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pPr w:leftFromText="180" w:rightFromText="180" w:vertAnchor="text" w:horzAnchor="page" w:tblpX="5903" w:tblpY="-577"/>
        <w:tblW w:w="0" w:type="auto"/>
        <w:tblLook w:val="04A0" w:firstRow="1" w:lastRow="0" w:firstColumn="1" w:lastColumn="0" w:noHBand="0" w:noVBand="1"/>
      </w:tblPr>
      <w:tblGrid>
        <w:gridCol w:w="5280"/>
      </w:tblGrid>
      <w:tr w:rsidR="00B92D0F" w14:paraId="18F9E16A" w14:textId="77777777" w:rsidTr="00B92D0F">
        <w:trPr>
          <w:trHeight w:val="1408"/>
        </w:trPr>
        <w:tc>
          <w:tcPr>
            <w:tcW w:w="5280" w:type="dxa"/>
            <w:tcBorders>
              <w:top w:val="nil"/>
              <w:left w:val="nil"/>
              <w:bottom w:val="nil"/>
              <w:right w:val="nil"/>
            </w:tcBorders>
          </w:tcPr>
          <w:p w14:paraId="2E589FDE" w14:textId="77777777" w:rsidR="00B92D0F" w:rsidRDefault="00B92D0F" w:rsidP="00B92D0F">
            <w:pPr>
              <w:contextualSpacing/>
              <w:rPr>
                <w:rFonts w:ascii="PDF417x" w:hAnsi="PDF417x"/>
                <w:sz w:val="24"/>
                <w:szCs w:val="24"/>
              </w:rPr>
            </w:pPr>
            <w:bookmarkStart w:id="0" w:name="_Hlk107255613"/>
            <w:r>
              <w:rPr>
                <w:rFonts w:ascii="PDF417x" w:hAnsi="PDF417x"/>
                <w:sz w:val="24"/>
                <w:szCs w:val="24"/>
              </w:rPr>
              <w:t>+*xfs*pvs*lsu*cvA*xBj*tCi*stD*uxy*ctk*CcE*pBk*-</w:t>
            </w:r>
            <w:r>
              <w:rPr>
                <w:rFonts w:ascii="PDF417x" w:hAnsi="PDF417x"/>
                <w:sz w:val="24"/>
                <w:szCs w:val="24"/>
              </w:rPr>
              <w:br/>
              <w:t>+*yqw*ziF*vja*dyD*xaD*mDo*yCn*wng*qjE*jus*zew*-</w:t>
            </w:r>
            <w:r>
              <w:rPr>
                <w:rFonts w:ascii="PDF417x" w:hAnsi="PDF417x"/>
                <w:sz w:val="24"/>
                <w:szCs w:val="24"/>
              </w:rPr>
              <w:br/>
              <w:t>+*eDs*lyd*lyd*lyd*lyd*Dms*afk*Dfk*lbx*aCw*zfE*-</w:t>
            </w:r>
            <w:r>
              <w:rPr>
                <w:rFonts w:ascii="PDF417x" w:hAnsi="PDF417x"/>
                <w:sz w:val="24"/>
                <w:szCs w:val="24"/>
              </w:rPr>
              <w:br/>
              <w:t>+*ftw*sps*ggC*ayi*tds*kni*Aok*xmw*yhj*Ckk*onA*-</w:t>
            </w:r>
            <w:r>
              <w:rPr>
                <w:rFonts w:ascii="PDF417x" w:hAnsi="PDF417x"/>
                <w:sz w:val="24"/>
                <w:szCs w:val="24"/>
              </w:rPr>
              <w:br/>
              <w:t>+*ftA*wFn*CjB*gdz*xDD*njc*Arl*yae*wCd*wFc*uws*-</w:t>
            </w:r>
            <w:r>
              <w:rPr>
                <w:rFonts w:ascii="PDF417x" w:hAnsi="PDF417x"/>
                <w:sz w:val="24"/>
                <w:szCs w:val="24"/>
              </w:rPr>
              <w:br/>
              <w:t>+*xjq*tbu*uzB*hlw*nBj*jAo*jqB*mEz*trx*lwf*uzq*-</w:t>
            </w:r>
            <w:r>
              <w:rPr>
                <w:rFonts w:ascii="PDF417x" w:hAnsi="PDF417x"/>
                <w:sz w:val="24"/>
                <w:szCs w:val="24"/>
              </w:rPr>
              <w:br/>
            </w:r>
          </w:p>
        </w:tc>
      </w:tr>
    </w:tbl>
    <w:bookmarkEnd w:id="0"/>
    <w:p w14:paraId="3E39A208" w14:textId="57B6FCBA" w:rsidR="007F3DA7" w:rsidRDefault="007F3DA7" w:rsidP="00B92D0F">
      <w:pPr>
        <w:jc w:val="both"/>
        <w:rPr>
          <w:rFonts w:eastAsia="Times New Roman" w:cs="Times New Roman"/>
        </w:rPr>
      </w:pPr>
      <w:r w:rsidRPr="00B92D0F">
        <w:rPr>
          <w:rFonts w:eastAsia="Times New Roman" w:cs="Times New Roman"/>
        </w:rPr>
        <w:drawing>
          <wp:anchor distT="0" distB="0" distL="114300" distR="114300" simplePos="0" relativeHeight="251674624" behindDoc="0" locked="0" layoutInCell="1" allowOverlap="1" wp14:anchorId="7A02E439" wp14:editId="0749119F">
            <wp:simplePos x="0" y="0"/>
            <wp:positionH relativeFrom="margin">
              <wp:align>left</wp:align>
            </wp:positionH>
            <wp:positionV relativeFrom="paragraph">
              <wp:posOffset>-438619</wp:posOffset>
            </wp:positionV>
            <wp:extent cx="430281" cy="570183"/>
            <wp:effectExtent l="0" t="0" r="8255" b="1905"/>
            <wp:wrapNone/>
            <wp:docPr id="1" name="Slika 1" descr="Grb Hrvatsk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Hrvatske - Wikip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0281" cy="5701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B221CD" w14:textId="7BD93AF0" w:rsidR="008C5FE5" w:rsidRPr="00382971" w:rsidRDefault="00F239B7" w:rsidP="00B92D0F">
      <w:pPr>
        <w:jc w:val="both"/>
        <w:rPr>
          <w:rFonts w:ascii="Times New Roman" w:eastAsia="Times New Roman" w:hAnsi="Times New Roman" w:cs="Times New Roman"/>
        </w:rPr>
      </w:pPr>
      <w:r w:rsidRPr="00382971">
        <w:rPr>
          <w:rFonts w:ascii="Times New Roman" w:eastAsia="Times New Roman" w:hAnsi="Times New Roman" w:cs="Times New Roman"/>
        </w:rPr>
        <w:t>REPUBLIKA HRVATSKA</w:t>
      </w:r>
    </w:p>
    <w:p w14:paraId="7E529F4F" w14:textId="3E468197" w:rsidR="00F239B7" w:rsidRPr="00382971" w:rsidRDefault="00F239B7" w:rsidP="00B92D0F">
      <w:pPr>
        <w:jc w:val="both"/>
        <w:rPr>
          <w:rFonts w:ascii="Times New Roman" w:eastAsia="Times New Roman" w:hAnsi="Times New Roman" w:cs="Times New Roman"/>
        </w:rPr>
      </w:pPr>
      <w:r w:rsidRPr="00382971">
        <w:rPr>
          <w:rFonts w:ascii="Times New Roman" w:eastAsia="Times New Roman" w:hAnsi="Times New Roman" w:cs="Times New Roman"/>
        </w:rPr>
        <w:t xml:space="preserve">SISAČKO-MOSLAVAČKA </w:t>
      </w:r>
      <w:r w:rsidR="007F3DA7" w:rsidRPr="00382971">
        <w:rPr>
          <w:rFonts w:ascii="Times New Roman" w:eastAsia="Times New Roman" w:hAnsi="Times New Roman" w:cs="Times New Roman"/>
        </w:rPr>
        <w:t>ŽUPANIJA</w:t>
      </w:r>
    </w:p>
    <w:p w14:paraId="1881CB8B" w14:textId="21F07527" w:rsidR="008C5FE5" w:rsidRPr="00382971" w:rsidRDefault="00F239B7" w:rsidP="00B92D0F">
      <w:pPr>
        <w:jc w:val="both"/>
        <w:rPr>
          <w:rFonts w:ascii="Times New Roman" w:eastAsia="Times New Roman" w:hAnsi="Times New Roman" w:cs="Times New Roman"/>
          <w:noProof w:val="0"/>
          <w:color w:val="000000"/>
          <w:lang w:eastAsia="hr-HR"/>
        </w:rPr>
      </w:pPr>
      <w:r w:rsidRPr="00382971">
        <w:rPr>
          <w:rFonts w:ascii="Times New Roman" w:eastAsia="Times New Roman" w:hAnsi="Times New Roman" w:cs="Times New Roman"/>
          <w:noProof w:val="0"/>
          <w:color w:val="000000"/>
          <w:lang w:eastAsia="hr-HR"/>
        </w:rPr>
        <w:t>GRAD KUTINA</w:t>
      </w:r>
    </w:p>
    <w:p w14:paraId="75F812B6" w14:textId="1852AA62" w:rsidR="008C5FE5" w:rsidRPr="003C0C16" w:rsidRDefault="003C0C16" w:rsidP="00B92D0F">
      <w:pPr>
        <w:jc w:val="both"/>
        <w:rPr>
          <w:rFonts w:ascii="Times New Roman" w:eastAsia="Times New Roman" w:hAnsi="Times New Roman" w:cs="Times New Roman"/>
          <w:noProof w:val="0"/>
          <w:lang w:eastAsia="hr-HR"/>
        </w:rPr>
      </w:pPr>
      <w:r w:rsidRPr="003C0C16">
        <w:rPr>
          <w:rFonts w:ascii="Times New Roman" w:eastAsia="Times New Roman" w:hAnsi="Times New Roman" w:cs="Times New Roman"/>
          <w:noProof w:val="0"/>
          <w:lang w:eastAsia="hr-HR"/>
        </w:rPr>
        <w:t>UO za financije</w:t>
      </w:r>
    </w:p>
    <w:p w14:paraId="2E955F68" w14:textId="466A4579" w:rsidR="00B92D0F" w:rsidRPr="00382971" w:rsidRDefault="00B92D0F" w:rsidP="00B92D0F">
      <w:pPr>
        <w:jc w:val="both"/>
        <w:rPr>
          <w:rFonts w:ascii="Times New Roman" w:eastAsia="Times New Roman" w:hAnsi="Times New Roman" w:cs="Times New Roman"/>
          <w:noProof w:val="0"/>
        </w:rPr>
      </w:pPr>
      <w:r w:rsidRPr="00382971">
        <w:rPr>
          <w:rFonts w:ascii="Times New Roman" w:eastAsia="Times New Roman" w:hAnsi="Times New Roman" w:cs="Times New Roman"/>
          <w:noProof w:val="0"/>
          <w:color w:val="000000"/>
          <w:lang w:eastAsia="hr-HR"/>
        </w:rPr>
        <w:tab/>
      </w:r>
      <w:r w:rsidRPr="00382971">
        <w:rPr>
          <w:rFonts w:ascii="Times New Roman" w:eastAsia="Times New Roman" w:hAnsi="Times New Roman" w:cs="Times New Roman"/>
          <w:noProof w:val="0"/>
          <w:color w:val="000000"/>
          <w:lang w:eastAsia="hr-HR"/>
        </w:rPr>
        <w:tab/>
      </w:r>
      <w:r w:rsidRPr="00382971">
        <w:rPr>
          <w:rFonts w:ascii="Times New Roman" w:eastAsia="Times New Roman" w:hAnsi="Times New Roman" w:cs="Times New Roman"/>
          <w:noProof w:val="0"/>
          <w:color w:val="000000"/>
          <w:lang w:eastAsia="hr-HR"/>
        </w:rPr>
        <w:tab/>
      </w:r>
    </w:p>
    <w:p w14:paraId="67B11731" w14:textId="57311DEA" w:rsidR="00B92D0F" w:rsidRPr="00382971" w:rsidRDefault="00C9578C" w:rsidP="00B92D0F">
      <w:pPr>
        <w:rPr>
          <w:rFonts w:ascii="Times New Roman" w:eastAsia="Times New Roman" w:hAnsi="Times New Roman" w:cs="Times New Roman"/>
          <w:noProof w:val="0"/>
          <w:color w:val="000000"/>
          <w:lang w:eastAsia="hr-HR"/>
        </w:rPr>
      </w:pPr>
      <w:r w:rsidRPr="00382971">
        <w:rPr>
          <w:rFonts w:ascii="Times New Roman" w:eastAsia="Times New Roman" w:hAnsi="Times New Roman" w:cs="Times New Roman"/>
          <w:noProof w:val="0"/>
          <w:color w:val="000000"/>
          <w:lang w:eastAsia="hr-HR"/>
        </w:rPr>
        <w:t xml:space="preserve">KLASA: </w:t>
      </w:r>
      <w:r w:rsidR="00B92D0F" w:rsidRPr="00382971">
        <w:rPr>
          <w:rFonts w:ascii="Times New Roman" w:eastAsia="Times New Roman" w:hAnsi="Times New Roman" w:cs="Times New Roman"/>
          <w:noProof w:val="0"/>
          <w:color w:val="000000"/>
          <w:lang w:eastAsia="hr-HR"/>
        </w:rPr>
        <w:t>400-04/24-01/3</w:t>
      </w:r>
      <w:r w:rsidR="008C5FE5" w:rsidRPr="00382971">
        <w:rPr>
          <w:rFonts w:ascii="Times New Roman" w:eastAsia="Times New Roman" w:hAnsi="Times New Roman" w:cs="Times New Roman"/>
          <w:noProof w:val="0"/>
          <w:color w:val="000000"/>
          <w:lang w:eastAsia="hr-HR"/>
        </w:rPr>
        <w:t xml:space="preserve"> </w:t>
      </w:r>
    </w:p>
    <w:p w14:paraId="0FD39D47" w14:textId="3B225B5A" w:rsidR="00B92D0F" w:rsidRPr="00382971" w:rsidRDefault="00C9578C" w:rsidP="00B92D0F">
      <w:pPr>
        <w:rPr>
          <w:rFonts w:ascii="Times New Roman" w:eastAsia="Times New Roman" w:hAnsi="Times New Roman" w:cs="Times New Roman"/>
          <w:noProof w:val="0"/>
          <w:color w:val="000000"/>
          <w:lang w:eastAsia="hr-HR"/>
        </w:rPr>
      </w:pPr>
      <w:r w:rsidRPr="00382971">
        <w:rPr>
          <w:rFonts w:ascii="Times New Roman" w:eastAsia="Times New Roman" w:hAnsi="Times New Roman" w:cs="Times New Roman"/>
          <w:noProof w:val="0"/>
          <w:color w:val="000000"/>
          <w:lang w:eastAsia="hr-HR"/>
        </w:rPr>
        <w:t xml:space="preserve">URBROJ: </w:t>
      </w:r>
      <w:r w:rsidR="00B92D0F" w:rsidRPr="00382971">
        <w:rPr>
          <w:rFonts w:ascii="Times New Roman" w:eastAsia="Times New Roman" w:hAnsi="Times New Roman" w:cs="Times New Roman"/>
          <w:noProof w:val="0"/>
          <w:color w:val="000000"/>
          <w:lang w:eastAsia="hr-HR"/>
        </w:rPr>
        <w:t>2176-3-05-01/01-24-1</w:t>
      </w:r>
    </w:p>
    <w:p w14:paraId="4445648A" w14:textId="20367C9A" w:rsidR="00B92D0F" w:rsidRPr="00382971" w:rsidRDefault="00F239B7" w:rsidP="00B92D0F">
      <w:pPr>
        <w:rPr>
          <w:rFonts w:ascii="Times New Roman" w:eastAsia="Times New Roman" w:hAnsi="Times New Roman" w:cs="Times New Roman"/>
          <w:noProof w:val="0"/>
          <w:color w:val="000000"/>
          <w:lang w:eastAsia="hr-HR"/>
        </w:rPr>
      </w:pPr>
      <w:r w:rsidRPr="00382971">
        <w:rPr>
          <w:rFonts w:ascii="Times New Roman" w:eastAsia="Times New Roman" w:hAnsi="Times New Roman" w:cs="Times New Roman"/>
          <w:noProof w:val="0"/>
          <w:lang w:eastAsia="hr-HR"/>
        </w:rPr>
        <w:t>Kutina</w:t>
      </w:r>
      <w:r w:rsidR="00C9578C" w:rsidRPr="00382971">
        <w:rPr>
          <w:rFonts w:ascii="Times New Roman" w:eastAsia="Times New Roman" w:hAnsi="Times New Roman" w:cs="Times New Roman"/>
          <w:noProof w:val="0"/>
          <w:lang w:eastAsia="hr-HR"/>
        </w:rPr>
        <w:t>,</w:t>
      </w:r>
      <w:r w:rsidR="00C9578C" w:rsidRPr="00382971">
        <w:rPr>
          <w:rFonts w:ascii="Times New Roman" w:eastAsia="Times New Roman" w:hAnsi="Times New Roman" w:cs="Times New Roman"/>
          <w:noProof w:val="0"/>
          <w:color w:val="FF0000"/>
          <w:lang w:eastAsia="hr-HR"/>
        </w:rPr>
        <w:t xml:space="preserve"> </w:t>
      </w:r>
      <w:r w:rsidR="00B92D0F" w:rsidRPr="00382971">
        <w:rPr>
          <w:rFonts w:ascii="Times New Roman" w:eastAsia="Times New Roman" w:hAnsi="Times New Roman" w:cs="Times New Roman"/>
          <w:noProof w:val="0"/>
          <w:color w:val="000000"/>
          <w:lang w:eastAsia="hr-HR"/>
        </w:rPr>
        <w:t>16.07.2024.</w:t>
      </w:r>
    </w:p>
    <w:p w14:paraId="352EE15E" w14:textId="77777777" w:rsidR="00B92D0F" w:rsidRPr="00382971" w:rsidRDefault="00B92D0F" w:rsidP="00B92D0F">
      <w:pPr>
        <w:spacing w:after="160" w:line="259" w:lineRule="auto"/>
        <w:rPr>
          <w:rFonts w:ascii="Times New Roman" w:eastAsia="Times New Roman" w:hAnsi="Times New Roman" w:cs="Times New Roman"/>
          <w:noProof w:val="0"/>
        </w:rPr>
      </w:pPr>
    </w:p>
    <w:p w14:paraId="6288A7D1" w14:textId="77777777" w:rsidR="00B92D0F" w:rsidRPr="00382971" w:rsidRDefault="00B92D0F" w:rsidP="00B92D0F">
      <w:pPr>
        <w:spacing w:after="160" w:line="259" w:lineRule="auto"/>
        <w:rPr>
          <w:rFonts w:ascii="Times New Roman" w:eastAsia="Times New Roman" w:hAnsi="Times New Roman" w:cs="Times New Roman"/>
          <w:noProof w:val="0"/>
        </w:rPr>
      </w:pPr>
    </w:p>
    <w:p w14:paraId="1BD4E6FF" w14:textId="77777777" w:rsidR="00D707B3" w:rsidRPr="00382971" w:rsidRDefault="00D707B3" w:rsidP="00D707B3">
      <w:pPr>
        <w:rPr>
          <w:rFonts w:ascii="Times New Roman" w:hAnsi="Times New Roman" w:cs="Times New Roman"/>
        </w:rPr>
      </w:pPr>
    </w:p>
    <w:p w14:paraId="51AE9230" w14:textId="77777777" w:rsidR="00D707B3" w:rsidRPr="00382971" w:rsidRDefault="00D707B3" w:rsidP="00D707B3">
      <w:pPr>
        <w:jc w:val="right"/>
        <w:rPr>
          <w:rFonts w:ascii="Times New Roman" w:eastAsia="Times New Roman" w:hAnsi="Times New Roman" w:cs="Times New Roman"/>
          <w:color w:val="000000"/>
          <w:lang w:eastAsia="hr-HR"/>
        </w:rPr>
      </w:pPr>
    </w:p>
    <w:p w14:paraId="0DAA59A2" w14:textId="77777777" w:rsidR="003C0C16" w:rsidRPr="00BD31BD" w:rsidRDefault="003C0C16" w:rsidP="003C0C16">
      <w:pPr>
        <w:spacing w:line="360" w:lineRule="auto"/>
      </w:pPr>
      <w:r>
        <w:t>GRAD KUTINA, Trg kralja Tomislava 12, 44320 KUTINA</w:t>
      </w:r>
      <w:r w:rsidRPr="00FC2A45">
        <w:rPr>
          <w:rFonts w:ascii="Arial" w:hAnsi="Arial" w:cs="Arial"/>
          <w:iCs/>
          <w:snapToGrid w:val="0"/>
          <w:lang w:val="pl-PL"/>
        </w:rPr>
        <w:t xml:space="preserve">  </w:t>
      </w:r>
    </w:p>
    <w:p w14:paraId="5B3D45E3" w14:textId="77777777" w:rsidR="003C0C16" w:rsidRPr="00FC2A45" w:rsidRDefault="003C0C16" w:rsidP="003C0C16">
      <w:pPr>
        <w:spacing w:after="160"/>
        <w:contextualSpacing/>
        <w:rPr>
          <w:rFonts w:eastAsia="Calibri"/>
        </w:rPr>
      </w:pPr>
      <w:r w:rsidRPr="00FC2A45">
        <w:rPr>
          <w:rFonts w:eastAsia="Calibri"/>
        </w:rPr>
        <w:t>ŠIFRA ŽUPANIJE, GRADA ILI OPĆINE   220</w:t>
      </w:r>
    </w:p>
    <w:p w14:paraId="58AEEB7B" w14:textId="77777777" w:rsidR="003C0C16" w:rsidRPr="00FC2A45" w:rsidRDefault="003C0C16" w:rsidP="003C0C16">
      <w:pPr>
        <w:spacing w:after="160"/>
        <w:contextualSpacing/>
        <w:rPr>
          <w:rFonts w:eastAsia="Calibri"/>
        </w:rPr>
      </w:pPr>
      <w:r>
        <w:rPr>
          <w:rFonts w:eastAsia="Calibri"/>
        </w:rPr>
        <w:t>BROJ RKP-a</w:t>
      </w:r>
      <w:r w:rsidRPr="00FC2A45">
        <w:rPr>
          <w:rFonts w:eastAsia="Calibri"/>
        </w:rPr>
        <w:t xml:space="preserve">                                                28991</w:t>
      </w:r>
    </w:p>
    <w:p w14:paraId="498CBB9A" w14:textId="77777777" w:rsidR="003C0C16" w:rsidRPr="00FC2A45" w:rsidRDefault="003C0C16" w:rsidP="003C0C16">
      <w:pPr>
        <w:spacing w:after="160"/>
        <w:contextualSpacing/>
        <w:rPr>
          <w:rFonts w:eastAsia="Calibri"/>
        </w:rPr>
      </w:pPr>
      <w:r w:rsidRPr="00FC2A45">
        <w:rPr>
          <w:rFonts w:eastAsia="Calibri"/>
        </w:rPr>
        <w:t xml:space="preserve">MATIČNI BROJ           </w:t>
      </w:r>
      <w:r>
        <w:rPr>
          <w:rFonts w:eastAsia="Calibri"/>
        </w:rPr>
        <w:t xml:space="preserve">                               </w:t>
      </w:r>
      <w:r w:rsidRPr="00FC2A45">
        <w:rPr>
          <w:rFonts w:eastAsia="Calibri"/>
        </w:rPr>
        <w:t>2580535</w:t>
      </w:r>
    </w:p>
    <w:p w14:paraId="3705EEB1" w14:textId="77777777" w:rsidR="003C0C16" w:rsidRDefault="003C0C16" w:rsidP="003C0C16">
      <w:pPr>
        <w:spacing w:after="160"/>
        <w:contextualSpacing/>
        <w:rPr>
          <w:rFonts w:eastAsia="Calibri"/>
        </w:rPr>
      </w:pPr>
      <w:r w:rsidRPr="00FC2A45">
        <w:rPr>
          <w:rFonts w:eastAsia="Calibri"/>
        </w:rPr>
        <w:t>OIB                                                               41888874500</w:t>
      </w:r>
    </w:p>
    <w:p w14:paraId="79A2DDC7" w14:textId="77777777" w:rsidR="003C0C16" w:rsidRPr="00FC2A45" w:rsidRDefault="003C0C16" w:rsidP="003C0C16">
      <w:pPr>
        <w:spacing w:after="160"/>
        <w:contextualSpacing/>
        <w:rPr>
          <w:rFonts w:eastAsia="Calibri"/>
        </w:rPr>
      </w:pPr>
      <w:r w:rsidRPr="00FC2A45">
        <w:rPr>
          <w:rFonts w:eastAsia="Calibri"/>
        </w:rPr>
        <w:t xml:space="preserve">RAZINA                                  </w:t>
      </w:r>
      <w:r>
        <w:rPr>
          <w:rFonts w:eastAsia="Calibri"/>
        </w:rPr>
        <w:t xml:space="preserve">                    </w:t>
      </w:r>
      <w:r w:rsidRPr="00FC2A45">
        <w:rPr>
          <w:rFonts w:eastAsia="Calibri"/>
        </w:rPr>
        <w:t xml:space="preserve"> </w:t>
      </w:r>
      <w:r>
        <w:rPr>
          <w:rFonts w:eastAsia="Calibri"/>
        </w:rPr>
        <w:t>23</w:t>
      </w:r>
    </w:p>
    <w:p w14:paraId="7823278E" w14:textId="77777777" w:rsidR="003C0C16" w:rsidRPr="00FC2A45" w:rsidRDefault="003C0C16" w:rsidP="003C0C16">
      <w:pPr>
        <w:spacing w:after="160"/>
        <w:contextualSpacing/>
        <w:rPr>
          <w:rFonts w:eastAsia="Calibri"/>
        </w:rPr>
      </w:pPr>
      <w:r w:rsidRPr="00FC2A45">
        <w:rPr>
          <w:rFonts w:eastAsia="Calibri"/>
        </w:rPr>
        <w:t>RAZDJEL 000 – NEMA RAZDJELA</w:t>
      </w:r>
    </w:p>
    <w:p w14:paraId="77B173FC" w14:textId="77777777" w:rsidR="003C0C16" w:rsidRPr="00FC2A45" w:rsidRDefault="003C0C16" w:rsidP="003C0C16">
      <w:pPr>
        <w:tabs>
          <w:tab w:val="left" w:pos="3402"/>
        </w:tabs>
        <w:spacing w:after="160"/>
        <w:contextualSpacing/>
        <w:rPr>
          <w:rFonts w:eastAsia="Calibri"/>
        </w:rPr>
      </w:pPr>
      <w:r w:rsidRPr="00FC2A45">
        <w:rPr>
          <w:rFonts w:eastAsia="Calibri"/>
        </w:rPr>
        <w:t xml:space="preserve">ŠIFRA DJELATNOSTI   </w:t>
      </w:r>
      <w:r>
        <w:rPr>
          <w:rFonts w:eastAsia="Calibri"/>
        </w:rPr>
        <w:t xml:space="preserve">                            </w:t>
      </w:r>
      <w:r w:rsidRPr="00FC2A45">
        <w:rPr>
          <w:rFonts w:eastAsia="Calibri"/>
        </w:rPr>
        <w:t>8411</w:t>
      </w:r>
    </w:p>
    <w:p w14:paraId="6DBB7F0F" w14:textId="77777777" w:rsidR="003C0C16" w:rsidRDefault="003C0C16" w:rsidP="003C0C16">
      <w:pPr>
        <w:spacing w:after="160"/>
        <w:contextualSpacing/>
        <w:rPr>
          <w:rFonts w:eastAsia="Calibri"/>
        </w:rPr>
      </w:pPr>
      <w:r w:rsidRPr="00FC2A45">
        <w:rPr>
          <w:rFonts w:eastAsia="Calibri"/>
        </w:rPr>
        <w:t>RAZDOBL</w:t>
      </w:r>
      <w:r>
        <w:rPr>
          <w:rFonts w:eastAsia="Calibri"/>
        </w:rPr>
        <w:t>JE 01.01 – 30.06. 2024.</w:t>
      </w:r>
    </w:p>
    <w:p w14:paraId="4D064DAC" w14:textId="77777777" w:rsidR="003C0C16" w:rsidRDefault="003C0C16" w:rsidP="003C0C16">
      <w:pPr>
        <w:spacing w:after="160"/>
        <w:contextualSpacing/>
        <w:rPr>
          <w:rFonts w:eastAsia="Calibri"/>
        </w:rPr>
      </w:pPr>
    </w:p>
    <w:p w14:paraId="05DE96A1" w14:textId="77777777" w:rsidR="003C0C16" w:rsidRDefault="003C0C16" w:rsidP="003C0C16">
      <w:pPr>
        <w:spacing w:after="160"/>
        <w:contextualSpacing/>
        <w:rPr>
          <w:rFonts w:eastAsia="Calibri"/>
        </w:rPr>
      </w:pPr>
    </w:p>
    <w:p w14:paraId="47455B7B" w14:textId="77777777" w:rsidR="003C0C16" w:rsidRDefault="003C0C16" w:rsidP="003C0C16">
      <w:pPr>
        <w:spacing w:after="160"/>
        <w:contextualSpacing/>
        <w:rPr>
          <w:rFonts w:eastAsia="Calibri"/>
          <w:b/>
        </w:rPr>
      </w:pPr>
      <w:r w:rsidRPr="00BD31BD">
        <w:rPr>
          <w:rFonts w:eastAsia="Calibri"/>
          <w:b/>
        </w:rPr>
        <w:t>BILJEŠKE U</w:t>
      </w:r>
      <w:r>
        <w:rPr>
          <w:rFonts w:eastAsia="Calibri"/>
          <w:b/>
        </w:rPr>
        <w:t>Z KONSOLIDIRANE FINANCIJSKE IZVJEŠTAJE ZA RAZDOBLJE 01.01. – 30. 06. 2024.</w:t>
      </w:r>
      <w:r w:rsidRPr="00BD31BD">
        <w:rPr>
          <w:rFonts w:eastAsia="Calibri"/>
          <w:b/>
        </w:rPr>
        <w:t xml:space="preserve"> godin</w:t>
      </w:r>
      <w:r>
        <w:rPr>
          <w:rFonts w:eastAsia="Calibri"/>
          <w:b/>
        </w:rPr>
        <w:t>e</w:t>
      </w:r>
    </w:p>
    <w:p w14:paraId="4AD351FA" w14:textId="77777777" w:rsidR="003C0C16" w:rsidRDefault="003C0C16" w:rsidP="003C0C16">
      <w:pPr>
        <w:spacing w:after="160"/>
        <w:contextualSpacing/>
        <w:rPr>
          <w:rFonts w:eastAsia="Calibri"/>
          <w:b/>
        </w:rPr>
      </w:pPr>
    </w:p>
    <w:p w14:paraId="27FCCAEC" w14:textId="77777777" w:rsidR="003C0C16" w:rsidRPr="00375FEC" w:rsidRDefault="003C0C16" w:rsidP="003C0C16">
      <w:pPr>
        <w:spacing w:after="160"/>
        <w:contextualSpacing/>
        <w:rPr>
          <w:rFonts w:eastAsia="Calibri"/>
        </w:rPr>
      </w:pPr>
    </w:p>
    <w:p w14:paraId="2801972D" w14:textId="77777777" w:rsidR="003C0C16" w:rsidRPr="00FC2A45" w:rsidRDefault="003C0C16" w:rsidP="003C0C16">
      <w:pPr>
        <w:spacing w:line="360" w:lineRule="auto"/>
        <w:rPr>
          <w:iCs/>
          <w:snapToGrid w:val="0"/>
          <w:lang w:val="pl-PL"/>
        </w:rPr>
      </w:pPr>
    </w:p>
    <w:p w14:paraId="60117236" w14:textId="77777777" w:rsidR="003C0C16" w:rsidRPr="0074392F" w:rsidRDefault="003C0C16" w:rsidP="003C0C16">
      <w:pPr>
        <w:rPr>
          <w:b/>
        </w:rPr>
      </w:pPr>
      <w:r w:rsidRPr="0074392F">
        <w:rPr>
          <w:b/>
        </w:rPr>
        <w:t>BILJEŠKE UZ OBRAZAC PR-RAS</w:t>
      </w:r>
    </w:p>
    <w:p w14:paraId="18576BCB" w14:textId="77777777" w:rsidR="003C0C16" w:rsidRDefault="003C0C16" w:rsidP="003C0C16"/>
    <w:p w14:paraId="6CCF0CFB" w14:textId="77777777" w:rsidR="003C0C16" w:rsidRDefault="003C0C16" w:rsidP="003C0C16">
      <w:pPr>
        <w:tabs>
          <w:tab w:val="left" w:pos="720"/>
        </w:tabs>
        <w:spacing w:line="276" w:lineRule="auto"/>
      </w:pPr>
      <w:r>
        <w:t xml:space="preserve">Odlukom Grada Kutine od 01.01.2005. godine ustrojena je služba gradske riznice, način vođenja jedinstvenog računa riznice, kao i evidentiranje svih transakcija za Grad Kutinu i proračunske korisnike Grada: Dječji vrtić Kutina, Pučko otvoreno učilište Kutina, Muzej Moslavine Kutina, Vatrogasnu postrojbu Kutina i Knjižnicu i čitaonicu Kutina. Osim navedenih proračunskih korisnika, dana 04.12.2018. god. donesena je Odluka o uvođenju riznice grada Kutine i za 6 osnovnih škola. Od 01.01.2020. riznica je uvedena i u Športski centar Kutina. </w:t>
      </w:r>
    </w:p>
    <w:p w14:paraId="5E31E8E6" w14:textId="77777777" w:rsidR="003C0C16" w:rsidRDefault="003C0C16" w:rsidP="003C0C16">
      <w:pPr>
        <w:tabs>
          <w:tab w:val="left" w:pos="720"/>
        </w:tabs>
        <w:spacing w:line="276" w:lineRule="auto"/>
      </w:pPr>
      <w:r>
        <w:t>U konsolidirani izvještaj uključeno je dvanaest proračunskih korisnika: Dječji vrtić Kutina, Pučko otvoreno učilište Kutina, Muzej Moslavine Kutina, Vatrogasna postrojba Kutina, Knjižnica i čitaonica Kutina, Športski centar Kutina, OŠ Mate Lovraka, OŠ Vladimira Vidrića, OŠ Zvonimira Franka, OŠ Stjepana Kefelje i OGŠ Borisa Papandopula  Kutina iz Kutine te OŠ Banova Jaruga iz Banove Jaruge.</w:t>
      </w:r>
    </w:p>
    <w:p w14:paraId="3BC0B92A" w14:textId="77777777" w:rsidR="003C0C16" w:rsidRDefault="003C0C16" w:rsidP="003C0C16">
      <w:pPr>
        <w:tabs>
          <w:tab w:val="left" w:pos="720"/>
        </w:tabs>
        <w:spacing w:after="160"/>
        <w:contextualSpacing/>
        <w:rPr>
          <w:rFonts w:eastAsia="Calibri"/>
        </w:rPr>
      </w:pPr>
    </w:p>
    <w:p w14:paraId="6B8C5287" w14:textId="77777777" w:rsidR="003C0C16" w:rsidRDefault="003C0C16" w:rsidP="003C0C16">
      <w:pPr>
        <w:spacing w:line="276" w:lineRule="auto"/>
        <w:rPr>
          <w:i/>
          <w:iCs/>
        </w:rPr>
      </w:pPr>
      <w:r>
        <w:rPr>
          <w:i/>
          <w:iCs/>
        </w:rPr>
        <w:t>NAPOMENA: Konsolidirani su cjeloviti financijski izvještaji svih proračunskih korisnika.</w:t>
      </w:r>
    </w:p>
    <w:p w14:paraId="0146EFD2" w14:textId="77777777" w:rsidR="003C0C16" w:rsidRDefault="003C0C16" w:rsidP="003C0C16">
      <w:pPr>
        <w:spacing w:line="276" w:lineRule="auto"/>
        <w:rPr>
          <w:i/>
          <w:iCs/>
        </w:rPr>
      </w:pPr>
    </w:p>
    <w:p w14:paraId="196AF8A0" w14:textId="7C8BEF61" w:rsidR="003C0C16" w:rsidRDefault="003C0C16" w:rsidP="003C0C16">
      <w:pPr>
        <w:spacing w:line="276" w:lineRule="auto"/>
        <w:rPr>
          <w:i/>
          <w:iCs/>
        </w:rPr>
      </w:pPr>
    </w:p>
    <w:p w14:paraId="1F6B5759" w14:textId="7402B597" w:rsidR="003C0C16" w:rsidRDefault="003C0C16" w:rsidP="003C0C16">
      <w:pPr>
        <w:spacing w:line="276" w:lineRule="auto"/>
        <w:rPr>
          <w:i/>
          <w:iCs/>
        </w:rPr>
      </w:pPr>
    </w:p>
    <w:p w14:paraId="26FD4DE7" w14:textId="5EA26E0F" w:rsidR="003C0C16" w:rsidRDefault="003C0C16" w:rsidP="003C0C16">
      <w:pPr>
        <w:spacing w:line="276" w:lineRule="auto"/>
        <w:rPr>
          <w:i/>
          <w:iCs/>
        </w:rPr>
      </w:pPr>
    </w:p>
    <w:p w14:paraId="186518CF" w14:textId="79756B21" w:rsidR="003C0C16" w:rsidRDefault="003C0C16" w:rsidP="003C0C16">
      <w:pPr>
        <w:spacing w:line="276" w:lineRule="auto"/>
        <w:rPr>
          <w:i/>
          <w:iCs/>
        </w:rPr>
      </w:pPr>
    </w:p>
    <w:p w14:paraId="289BB817" w14:textId="78F221CB" w:rsidR="003C0C16" w:rsidRDefault="003C0C16" w:rsidP="003C0C16">
      <w:pPr>
        <w:spacing w:line="276" w:lineRule="auto"/>
        <w:rPr>
          <w:i/>
          <w:iCs/>
        </w:rPr>
      </w:pPr>
    </w:p>
    <w:p w14:paraId="7C0767F9" w14:textId="432CA5C8" w:rsidR="003C0C16" w:rsidRDefault="003C0C16" w:rsidP="003C0C16">
      <w:pPr>
        <w:spacing w:line="276" w:lineRule="auto"/>
        <w:rPr>
          <w:i/>
          <w:iCs/>
        </w:rPr>
      </w:pPr>
    </w:p>
    <w:p w14:paraId="22E0B9E8" w14:textId="77777777" w:rsidR="003C0C16" w:rsidRDefault="003C0C16" w:rsidP="003C0C16">
      <w:pPr>
        <w:spacing w:line="276" w:lineRule="auto"/>
        <w:rPr>
          <w:i/>
          <w:iCs/>
        </w:rPr>
      </w:pPr>
    </w:p>
    <w:p w14:paraId="37D0C17B" w14:textId="77777777" w:rsidR="003C0C16" w:rsidRDefault="003C0C16" w:rsidP="003C0C16">
      <w:pPr>
        <w:spacing w:line="276" w:lineRule="auto"/>
        <w:rPr>
          <w:i/>
          <w:iCs/>
        </w:rPr>
      </w:pPr>
    </w:p>
    <w:p w14:paraId="5E9B693B" w14:textId="77777777" w:rsidR="003C0C16" w:rsidRPr="0074392F" w:rsidRDefault="003C0C16" w:rsidP="003C0C16">
      <w:pPr>
        <w:rPr>
          <w:b/>
        </w:rPr>
      </w:pPr>
      <w:r w:rsidRPr="0074392F">
        <w:rPr>
          <w:b/>
        </w:rPr>
        <w:lastRenderedPageBreak/>
        <w:t>BILJEŠKE UZ OBRAZAC PR-RAS</w:t>
      </w:r>
    </w:p>
    <w:p w14:paraId="0B20E0FE" w14:textId="77777777" w:rsidR="003C0C16" w:rsidRDefault="003C0C16" w:rsidP="003C0C16">
      <w:pPr>
        <w:spacing w:line="276" w:lineRule="auto"/>
        <w:rPr>
          <w:i/>
          <w:iCs/>
        </w:rPr>
      </w:pPr>
    </w:p>
    <w:p w14:paraId="07641A9D" w14:textId="77777777" w:rsidR="003C0C16" w:rsidRDefault="003C0C16" w:rsidP="003C0C16">
      <w:pPr>
        <w:spacing w:line="276" w:lineRule="auto"/>
        <w:rPr>
          <w:i/>
          <w:iCs/>
        </w:rPr>
      </w:pPr>
    </w:p>
    <w:p w14:paraId="265D9E34" w14:textId="77777777" w:rsidR="003C0C16" w:rsidRDefault="003C0C16" w:rsidP="003C0C16">
      <w:pPr>
        <w:spacing w:line="276" w:lineRule="auto"/>
        <w:rPr>
          <w:i/>
          <w:iCs/>
        </w:rPr>
      </w:pPr>
    </w:p>
    <w:p w14:paraId="708AE7F6" w14:textId="77777777" w:rsidR="003C0C16" w:rsidRDefault="003C0C16" w:rsidP="003C0C16">
      <w:pPr>
        <w:spacing w:line="276" w:lineRule="auto"/>
      </w:pPr>
      <w:r>
        <w:t>U postupku konsolidacije, kod evidentiranja prihoda, eliminirani su prihodi koje su proračunski korisnici dobili iz gradskog proračuna za financiranje djelatnosti vidljivi kod korisnika na podskupini 671- Prihodi iz nadležnog proračuna za financiranje redovne djelatnosti proračunskih korisnika, a kod rashoda na Gradu eliminirana je podskupina 367- Prijenosi proračunskim korisnicima iz nadležnog proračuna za financiranje redovne djelatnosti u</w:t>
      </w:r>
      <w:r>
        <w:rPr>
          <w:b/>
        </w:rPr>
        <w:t xml:space="preserve"> </w:t>
      </w:r>
      <w:r>
        <w:t xml:space="preserve"> iznosu od 3.220.874,18 eura</w:t>
      </w:r>
    </w:p>
    <w:p w14:paraId="1BF1B59D" w14:textId="77777777" w:rsidR="003C0C16" w:rsidRDefault="003C0C16" w:rsidP="003C0C16">
      <w:pPr>
        <w:spacing w:line="276" w:lineRule="auto"/>
        <w:rPr>
          <w:i/>
          <w:iCs/>
        </w:rPr>
      </w:pPr>
    </w:p>
    <w:p w14:paraId="22D11B95" w14:textId="77777777" w:rsidR="003C0C16" w:rsidRDefault="003C0C16" w:rsidP="003C0C16">
      <w:pPr>
        <w:spacing w:line="276" w:lineRule="auto"/>
      </w:pPr>
      <w:r w:rsidRPr="00D42878">
        <w:rPr>
          <w:b/>
        </w:rPr>
        <w:t>Prijenosi proračunskim korisnicima iz nadležnog proračuna za financiranje redovne djelatnosti</w:t>
      </w:r>
      <w:r>
        <w:t xml:space="preserve"> </w:t>
      </w:r>
      <w:r w:rsidRPr="00D42878">
        <w:t>odnos</w:t>
      </w:r>
      <w:r>
        <w:t>e</w:t>
      </w:r>
      <w:r w:rsidRPr="00D42878">
        <w:t xml:space="preserve"> se na sljedeće proračunske korisnike:</w:t>
      </w:r>
    </w:p>
    <w:p w14:paraId="4B1BEAE9" w14:textId="77777777" w:rsidR="003C0C16" w:rsidRPr="00D42878" w:rsidRDefault="003C0C16" w:rsidP="003C0C16">
      <w:pPr>
        <w:spacing w:line="276" w:lineRule="auto"/>
      </w:pPr>
    </w:p>
    <w:p w14:paraId="090FC6F0" w14:textId="77777777" w:rsidR="003C0C16" w:rsidRPr="00D42878" w:rsidRDefault="003C0C16" w:rsidP="003C0C16">
      <w:pPr>
        <w:numPr>
          <w:ilvl w:val="0"/>
          <w:numId w:val="1"/>
        </w:numPr>
        <w:tabs>
          <w:tab w:val="left" w:pos="505"/>
        </w:tabs>
        <w:spacing w:line="276" w:lineRule="auto"/>
        <w:jc w:val="both"/>
        <w:rPr>
          <w:b/>
        </w:rPr>
      </w:pPr>
      <w:r w:rsidRPr="00D42878">
        <w:rPr>
          <w:b/>
        </w:rPr>
        <w:t xml:space="preserve">Dječji vrtić    </w:t>
      </w:r>
    </w:p>
    <w:p w14:paraId="3D4F93F1" w14:textId="77777777" w:rsidR="003C0C16" w:rsidRPr="0020243A" w:rsidRDefault="003C0C16" w:rsidP="003C0C16">
      <w:pPr>
        <w:spacing w:line="276" w:lineRule="auto"/>
        <w:ind w:left="720"/>
      </w:pPr>
      <w:r>
        <w:t>1.254.974,15</w:t>
      </w:r>
      <w:r w:rsidRPr="0020243A">
        <w:t xml:space="preserve"> eur</w:t>
      </w:r>
      <w:r>
        <w:t>a</w:t>
      </w:r>
      <w:r w:rsidRPr="0020243A">
        <w:t xml:space="preserve">  rashodi poslovanja (kto 6711)</w:t>
      </w:r>
    </w:p>
    <w:p w14:paraId="30EB6B94" w14:textId="77777777" w:rsidR="003C0C16" w:rsidRPr="0020243A" w:rsidRDefault="003C0C16" w:rsidP="003C0C16">
      <w:pPr>
        <w:spacing w:line="276" w:lineRule="auto"/>
        <w:ind w:left="360"/>
      </w:pPr>
      <w:r w:rsidRPr="0020243A">
        <w:t xml:space="preserve">         </w:t>
      </w:r>
      <w:r>
        <w:t xml:space="preserve">   </w:t>
      </w:r>
      <w:r w:rsidRPr="0020243A">
        <w:t xml:space="preserve"> </w:t>
      </w:r>
      <w:r>
        <w:t>1.290,00</w:t>
      </w:r>
      <w:r w:rsidRPr="0020243A">
        <w:t xml:space="preserve"> eur</w:t>
      </w:r>
      <w:r>
        <w:t>a</w:t>
      </w:r>
      <w:r w:rsidRPr="0020243A">
        <w:t xml:space="preserve"> nabava nefinancijske imovine (kto 6712)</w:t>
      </w:r>
    </w:p>
    <w:p w14:paraId="528ADD3D" w14:textId="77777777" w:rsidR="003C0C16" w:rsidRPr="0020243A" w:rsidRDefault="003C0C16" w:rsidP="003C0C16">
      <w:pPr>
        <w:spacing w:line="276" w:lineRule="auto"/>
        <w:ind w:left="360"/>
      </w:pPr>
      <w:r w:rsidRPr="0020243A">
        <w:t xml:space="preserve">      </w:t>
      </w:r>
      <w:r>
        <w:t xml:space="preserve"> </w:t>
      </w:r>
      <w:r w:rsidRPr="0020243A">
        <w:t xml:space="preserve">    </w:t>
      </w:r>
      <w:r>
        <w:t xml:space="preserve">12.281,94 </w:t>
      </w:r>
      <w:r w:rsidRPr="0020243A">
        <w:t>eur</w:t>
      </w:r>
      <w:r>
        <w:t>a</w:t>
      </w:r>
      <w:r w:rsidRPr="0020243A">
        <w:t xml:space="preserve"> financijska imovina i otplate zajmova(kto 6714)</w:t>
      </w:r>
    </w:p>
    <w:p w14:paraId="34564A26" w14:textId="77777777" w:rsidR="003C0C16" w:rsidRPr="0020243A" w:rsidRDefault="003C0C16" w:rsidP="003C0C16">
      <w:pPr>
        <w:numPr>
          <w:ilvl w:val="0"/>
          <w:numId w:val="1"/>
        </w:numPr>
        <w:tabs>
          <w:tab w:val="left" w:pos="505"/>
        </w:tabs>
        <w:spacing w:line="276" w:lineRule="auto"/>
        <w:jc w:val="both"/>
        <w:rPr>
          <w:b/>
        </w:rPr>
      </w:pPr>
      <w:r w:rsidRPr="0020243A">
        <w:rPr>
          <w:b/>
        </w:rPr>
        <w:t xml:space="preserve">Vatrogasna postrojba Kutina  </w:t>
      </w:r>
    </w:p>
    <w:p w14:paraId="6D67573D" w14:textId="77777777" w:rsidR="003C0C16" w:rsidRPr="0020243A" w:rsidRDefault="003C0C16" w:rsidP="003C0C16">
      <w:pPr>
        <w:spacing w:line="276" w:lineRule="auto"/>
        <w:ind w:left="720"/>
      </w:pPr>
      <w:r>
        <w:t>528.315,88</w:t>
      </w:r>
      <w:r w:rsidRPr="0020243A">
        <w:t xml:space="preserve"> eur</w:t>
      </w:r>
      <w:r>
        <w:t>a</w:t>
      </w:r>
      <w:r w:rsidRPr="0020243A">
        <w:t xml:space="preserve"> rashodi poslovanja (kto 6711)</w:t>
      </w:r>
    </w:p>
    <w:p w14:paraId="308AAB48" w14:textId="77777777" w:rsidR="003C0C16" w:rsidRPr="0020243A" w:rsidRDefault="003C0C16" w:rsidP="003C0C16">
      <w:pPr>
        <w:spacing w:line="276" w:lineRule="auto"/>
        <w:ind w:left="720"/>
      </w:pPr>
      <w:r w:rsidRPr="0020243A">
        <w:t xml:space="preserve">    </w:t>
      </w:r>
      <w:r>
        <w:t>3.246,47</w:t>
      </w:r>
      <w:r w:rsidRPr="0020243A">
        <w:t xml:space="preserve"> eur</w:t>
      </w:r>
      <w:r>
        <w:t>a</w:t>
      </w:r>
      <w:r w:rsidRPr="0020243A">
        <w:t xml:space="preserve"> nabava nefinancijske imovine (kto 6712)</w:t>
      </w:r>
    </w:p>
    <w:p w14:paraId="52D9C731" w14:textId="77777777" w:rsidR="003C0C16" w:rsidRPr="0020243A" w:rsidRDefault="003C0C16" w:rsidP="003C0C16">
      <w:pPr>
        <w:spacing w:line="276" w:lineRule="auto"/>
        <w:ind w:left="720"/>
      </w:pPr>
      <w:r w:rsidRPr="0020243A">
        <w:t xml:space="preserve">  </w:t>
      </w:r>
      <w:r>
        <w:t>12.441,24</w:t>
      </w:r>
      <w:r w:rsidRPr="0020243A">
        <w:t xml:space="preserve"> eur</w:t>
      </w:r>
      <w:r>
        <w:t>a</w:t>
      </w:r>
      <w:r w:rsidRPr="0020243A">
        <w:t xml:space="preserve"> financijska imovina i otplate zajmova (kto 6714)</w:t>
      </w:r>
    </w:p>
    <w:p w14:paraId="07BB7B12" w14:textId="77777777" w:rsidR="003C0C16" w:rsidRPr="0020243A" w:rsidRDefault="003C0C16" w:rsidP="003C0C16">
      <w:pPr>
        <w:numPr>
          <w:ilvl w:val="0"/>
          <w:numId w:val="1"/>
        </w:numPr>
        <w:tabs>
          <w:tab w:val="left" w:pos="505"/>
        </w:tabs>
        <w:spacing w:line="276" w:lineRule="auto"/>
        <w:jc w:val="both"/>
        <w:rPr>
          <w:b/>
        </w:rPr>
      </w:pPr>
      <w:r w:rsidRPr="0020243A">
        <w:rPr>
          <w:b/>
        </w:rPr>
        <w:t xml:space="preserve">Pučko otvoreno učilište Kutina  </w:t>
      </w:r>
    </w:p>
    <w:p w14:paraId="3E6D13F7" w14:textId="77777777" w:rsidR="003C0C16" w:rsidRPr="0020243A" w:rsidRDefault="003C0C16" w:rsidP="003C0C16">
      <w:pPr>
        <w:spacing w:line="276" w:lineRule="auto"/>
        <w:ind w:left="720"/>
      </w:pPr>
      <w:r>
        <w:t>107.025,16</w:t>
      </w:r>
      <w:r w:rsidRPr="0020243A">
        <w:t xml:space="preserve"> eur</w:t>
      </w:r>
      <w:r>
        <w:t>a</w:t>
      </w:r>
      <w:r w:rsidRPr="0020243A">
        <w:t xml:space="preserve"> rashodi poslovanja (kto 6711)</w:t>
      </w:r>
      <w:r>
        <w:t xml:space="preserve"> </w:t>
      </w:r>
    </w:p>
    <w:p w14:paraId="79A3CDEF" w14:textId="77777777" w:rsidR="003C0C16" w:rsidRPr="0020243A" w:rsidRDefault="003C0C16" w:rsidP="003C0C16">
      <w:pPr>
        <w:numPr>
          <w:ilvl w:val="0"/>
          <w:numId w:val="1"/>
        </w:numPr>
        <w:tabs>
          <w:tab w:val="left" w:pos="505"/>
        </w:tabs>
        <w:spacing w:line="276" w:lineRule="auto"/>
        <w:jc w:val="both"/>
        <w:rPr>
          <w:b/>
        </w:rPr>
      </w:pPr>
      <w:r w:rsidRPr="0020243A">
        <w:rPr>
          <w:b/>
        </w:rPr>
        <w:t xml:space="preserve">Knjižnica i čitaonica Kutina  </w:t>
      </w:r>
    </w:p>
    <w:p w14:paraId="1C20368C" w14:textId="77777777" w:rsidR="003C0C16" w:rsidRPr="0020243A" w:rsidRDefault="003C0C16" w:rsidP="003C0C16">
      <w:pPr>
        <w:spacing w:line="276" w:lineRule="auto"/>
        <w:ind w:left="720"/>
      </w:pPr>
      <w:r w:rsidRPr="0020243A">
        <w:t xml:space="preserve">   </w:t>
      </w:r>
      <w:r>
        <w:t>94.252,33</w:t>
      </w:r>
      <w:r w:rsidRPr="0020243A">
        <w:t xml:space="preserve"> eur</w:t>
      </w:r>
      <w:r>
        <w:t>a</w:t>
      </w:r>
      <w:r w:rsidRPr="0020243A">
        <w:t xml:space="preserve"> rashodi poslovanja (kto 6711)</w:t>
      </w:r>
    </w:p>
    <w:p w14:paraId="1AD961EB" w14:textId="77777777" w:rsidR="003C0C16" w:rsidRPr="0020243A" w:rsidRDefault="003C0C16" w:rsidP="003C0C16">
      <w:pPr>
        <w:spacing w:line="276" w:lineRule="auto"/>
        <w:ind w:left="720"/>
      </w:pPr>
      <w:r>
        <w:t xml:space="preserve">  13.641,38</w:t>
      </w:r>
      <w:r w:rsidRPr="0020243A">
        <w:t xml:space="preserve"> eur</w:t>
      </w:r>
      <w:r>
        <w:t>a</w:t>
      </w:r>
      <w:r w:rsidRPr="0020243A">
        <w:t xml:space="preserve"> nabava nefinancijske imovine (kto 6712) </w:t>
      </w:r>
    </w:p>
    <w:p w14:paraId="208E2BAC" w14:textId="77777777" w:rsidR="003C0C16" w:rsidRPr="0020243A" w:rsidRDefault="003C0C16" w:rsidP="003C0C16">
      <w:pPr>
        <w:spacing w:line="276" w:lineRule="auto"/>
        <w:rPr>
          <w:b/>
        </w:rPr>
      </w:pPr>
      <w:r w:rsidRPr="0020243A">
        <w:rPr>
          <w:b/>
        </w:rPr>
        <w:t xml:space="preserve">     - Muzej Moslavine Kutina</w:t>
      </w:r>
    </w:p>
    <w:p w14:paraId="092E1AE9" w14:textId="77777777" w:rsidR="003C0C16" w:rsidRPr="0020243A" w:rsidRDefault="003C0C16" w:rsidP="003C0C16">
      <w:pPr>
        <w:spacing w:line="276" w:lineRule="auto"/>
      </w:pPr>
      <w:r w:rsidRPr="0020243A">
        <w:t xml:space="preserve">               </w:t>
      </w:r>
      <w:r>
        <w:t xml:space="preserve">115.888,87 </w:t>
      </w:r>
      <w:r w:rsidRPr="0020243A">
        <w:t>eur</w:t>
      </w:r>
      <w:r>
        <w:t>a</w:t>
      </w:r>
      <w:r w:rsidRPr="0020243A">
        <w:t xml:space="preserve"> rashodi poslovanja(kto 6711)</w:t>
      </w:r>
    </w:p>
    <w:p w14:paraId="48CB23AD" w14:textId="77777777" w:rsidR="003C0C16" w:rsidRPr="0020243A" w:rsidRDefault="003C0C16" w:rsidP="003C0C16">
      <w:pPr>
        <w:spacing w:line="276" w:lineRule="auto"/>
      </w:pPr>
      <w:r w:rsidRPr="0020243A">
        <w:t xml:space="preserve">              </w:t>
      </w:r>
      <w:r>
        <w:t xml:space="preserve">   </w:t>
      </w:r>
      <w:r w:rsidRPr="0020243A">
        <w:t xml:space="preserve">  </w:t>
      </w:r>
      <w:r>
        <w:t xml:space="preserve">3.231,84 </w:t>
      </w:r>
      <w:r w:rsidRPr="0020243A">
        <w:t>eur</w:t>
      </w:r>
      <w:r>
        <w:t>a</w:t>
      </w:r>
      <w:r w:rsidRPr="0020243A">
        <w:t xml:space="preserve"> nabava nefinancijske imovine (kto 6712)                                                  </w:t>
      </w:r>
    </w:p>
    <w:p w14:paraId="3424852E" w14:textId="77777777" w:rsidR="003C0C16" w:rsidRPr="0020243A" w:rsidRDefault="003C0C16" w:rsidP="003C0C16">
      <w:pPr>
        <w:numPr>
          <w:ilvl w:val="0"/>
          <w:numId w:val="1"/>
        </w:numPr>
        <w:tabs>
          <w:tab w:val="left" w:pos="505"/>
        </w:tabs>
        <w:spacing w:line="276" w:lineRule="auto"/>
        <w:jc w:val="both"/>
        <w:rPr>
          <w:b/>
        </w:rPr>
      </w:pPr>
      <w:r w:rsidRPr="0020243A">
        <w:rPr>
          <w:b/>
        </w:rPr>
        <w:t xml:space="preserve">OŠ Stjepana Kefelje  </w:t>
      </w:r>
    </w:p>
    <w:p w14:paraId="78160DAC" w14:textId="77777777" w:rsidR="003C0C16" w:rsidRPr="0020243A" w:rsidRDefault="003C0C16" w:rsidP="003C0C16">
      <w:pPr>
        <w:spacing w:line="276" w:lineRule="auto"/>
        <w:ind w:left="720"/>
      </w:pPr>
      <w:r w:rsidRPr="0020243A">
        <w:t xml:space="preserve">     </w:t>
      </w:r>
      <w:r>
        <w:t>155.858,90</w:t>
      </w:r>
      <w:r w:rsidRPr="0020243A">
        <w:t xml:space="preserve"> eur</w:t>
      </w:r>
      <w:r>
        <w:t>a</w:t>
      </w:r>
      <w:r w:rsidRPr="0020243A">
        <w:t xml:space="preserve"> rashodi poslovanja (kto 6711)</w:t>
      </w:r>
    </w:p>
    <w:p w14:paraId="01178922" w14:textId="77777777" w:rsidR="003C0C16" w:rsidRPr="0020243A" w:rsidRDefault="003C0C16" w:rsidP="003C0C16">
      <w:pPr>
        <w:spacing w:line="276" w:lineRule="auto"/>
        <w:ind w:left="720"/>
      </w:pPr>
      <w:r>
        <w:t xml:space="preserve">       32.888,75</w:t>
      </w:r>
      <w:r w:rsidRPr="0020243A">
        <w:t xml:space="preserve"> eur</w:t>
      </w:r>
      <w:r>
        <w:t>a</w:t>
      </w:r>
      <w:r w:rsidRPr="0020243A">
        <w:t xml:space="preserve"> nabava nefinancijske imovine (kto 6712)</w:t>
      </w:r>
      <w:r>
        <w:t xml:space="preserve"> </w:t>
      </w:r>
    </w:p>
    <w:p w14:paraId="7EF48463" w14:textId="77777777" w:rsidR="003C0C16" w:rsidRPr="0020243A" w:rsidRDefault="003C0C16" w:rsidP="003C0C16">
      <w:pPr>
        <w:numPr>
          <w:ilvl w:val="0"/>
          <w:numId w:val="1"/>
        </w:numPr>
        <w:tabs>
          <w:tab w:val="left" w:pos="505"/>
        </w:tabs>
        <w:spacing w:line="276" w:lineRule="auto"/>
        <w:jc w:val="both"/>
        <w:rPr>
          <w:b/>
        </w:rPr>
      </w:pPr>
      <w:r w:rsidRPr="0020243A">
        <w:rPr>
          <w:b/>
        </w:rPr>
        <w:t xml:space="preserve">OŠ Zvonimira Franka  </w:t>
      </w:r>
    </w:p>
    <w:p w14:paraId="0587BC29" w14:textId="77777777" w:rsidR="003C0C16" w:rsidRPr="0020243A" w:rsidRDefault="003C0C16" w:rsidP="003C0C16">
      <w:pPr>
        <w:spacing w:line="276" w:lineRule="auto"/>
        <w:ind w:left="720"/>
      </w:pPr>
      <w:r w:rsidRPr="0020243A">
        <w:t xml:space="preserve">     </w:t>
      </w:r>
      <w:r>
        <w:t>158.740,72</w:t>
      </w:r>
      <w:r w:rsidRPr="0020243A">
        <w:t xml:space="preserve"> eur</w:t>
      </w:r>
      <w:r>
        <w:t>a</w:t>
      </w:r>
      <w:r w:rsidRPr="0020243A">
        <w:t xml:space="preserve"> rashodi poslovanja (kto 6711)</w:t>
      </w:r>
      <w:r>
        <w:t xml:space="preserve">        </w:t>
      </w:r>
      <w:r w:rsidRPr="0020243A">
        <w:t xml:space="preserve">       </w:t>
      </w:r>
      <w:r>
        <w:t xml:space="preserve"> </w:t>
      </w:r>
    </w:p>
    <w:p w14:paraId="434A2904" w14:textId="77777777" w:rsidR="003C0C16" w:rsidRPr="00D42878" w:rsidRDefault="003C0C16" w:rsidP="003C0C16">
      <w:pPr>
        <w:numPr>
          <w:ilvl w:val="0"/>
          <w:numId w:val="1"/>
        </w:numPr>
        <w:tabs>
          <w:tab w:val="left" w:pos="505"/>
        </w:tabs>
        <w:spacing w:line="276" w:lineRule="auto"/>
        <w:jc w:val="both"/>
        <w:rPr>
          <w:b/>
        </w:rPr>
      </w:pPr>
      <w:r w:rsidRPr="0020243A">
        <w:rPr>
          <w:b/>
        </w:rPr>
        <w:t>OŠ Mate Lovraka</w:t>
      </w:r>
      <w:r w:rsidRPr="00D42878">
        <w:rPr>
          <w:b/>
        </w:rPr>
        <w:t xml:space="preserve">  </w:t>
      </w:r>
    </w:p>
    <w:p w14:paraId="0F145A2B" w14:textId="77777777" w:rsidR="003C0C16" w:rsidRDefault="003C0C16" w:rsidP="003C0C16">
      <w:pPr>
        <w:spacing w:line="276" w:lineRule="auto"/>
        <w:ind w:left="720"/>
      </w:pPr>
      <w:r>
        <w:t xml:space="preserve">     129.792,59</w:t>
      </w:r>
      <w:r w:rsidRPr="00D42878">
        <w:t xml:space="preserve"> </w:t>
      </w:r>
      <w:r>
        <w:t>eura</w:t>
      </w:r>
      <w:r w:rsidRPr="00D42878">
        <w:t xml:space="preserve"> rashodi poslovanja (kto 6711)</w:t>
      </w:r>
    </w:p>
    <w:p w14:paraId="1AD3E3B0" w14:textId="77777777" w:rsidR="003C0C16" w:rsidRPr="00D42878" w:rsidRDefault="003C0C16" w:rsidP="003C0C16">
      <w:pPr>
        <w:spacing w:line="276" w:lineRule="auto"/>
        <w:ind w:left="720"/>
      </w:pPr>
      <w:r>
        <w:t xml:space="preserve">         2.060,00 eura nabava nefinancijske imovine (kto 6712)        </w:t>
      </w:r>
    </w:p>
    <w:p w14:paraId="4DD29607" w14:textId="77777777" w:rsidR="003C0C16" w:rsidRPr="00D42878" w:rsidRDefault="003C0C16" w:rsidP="003C0C16">
      <w:pPr>
        <w:numPr>
          <w:ilvl w:val="0"/>
          <w:numId w:val="1"/>
        </w:numPr>
        <w:tabs>
          <w:tab w:val="left" w:pos="505"/>
        </w:tabs>
        <w:spacing w:line="276" w:lineRule="auto"/>
        <w:jc w:val="both"/>
        <w:rPr>
          <w:b/>
        </w:rPr>
      </w:pPr>
      <w:r w:rsidRPr="00D42878">
        <w:rPr>
          <w:b/>
        </w:rPr>
        <w:t xml:space="preserve">Osnovna glazbena škola Borisa Papandopula  </w:t>
      </w:r>
    </w:p>
    <w:p w14:paraId="22D26223" w14:textId="77777777" w:rsidR="003C0C16" w:rsidRDefault="003C0C16" w:rsidP="003C0C16">
      <w:pPr>
        <w:spacing w:line="276" w:lineRule="auto"/>
        <w:ind w:left="720"/>
      </w:pPr>
      <w:r w:rsidRPr="00D42878">
        <w:t xml:space="preserve">    </w:t>
      </w:r>
      <w:r>
        <w:t xml:space="preserve">  </w:t>
      </w:r>
      <w:r w:rsidRPr="00D42878">
        <w:t xml:space="preserve"> </w:t>
      </w:r>
      <w:r>
        <w:t>6.059,96</w:t>
      </w:r>
      <w:r w:rsidRPr="00D42878">
        <w:t xml:space="preserve"> </w:t>
      </w:r>
      <w:r>
        <w:t>eura</w:t>
      </w:r>
      <w:r w:rsidRPr="00D42878">
        <w:t xml:space="preserve"> rashodi poslovanja (kto 6711)</w:t>
      </w:r>
      <w:r>
        <w:t xml:space="preserve"> </w:t>
      </w:r>
    </w:p>
    <w:p w14:paraId="7C0B9926" w14:textId="77777777" w:rsidR="003C0C16" w:rsidRPr="00D42878" w:rsidRDefault="003C0C16" w:rsidP="003C0C16">
      <w:pPr>
        <w:spacing w:line="276" w:lineRule="auto"/>
        <w:ind w:left="720"/>
      </w:pPr>
      <w:r>
        <w:t xml:space="preserve">          642,10 eura nabava nefinancijske imovine (kto 6712)</w:t>
      </w:r>
      <w:r w:rsidRPr="00D42878">
        <w:t xml:space="preserve">     </w:t>
      </w:r>
      <w:r>
        <w:t xml:space="preserve"> </w:t>
      </w:r>
    </w:p>
    <w:p w14:paraId="63FF4F19" w14:textId="77777777" w:rsidR="003C0C16" w:rsidRPr="00D42878" w:rsidRDefault="003C0C16" w:rsidP="003C0C16">
      <w:pPr>
        <w:numPr>
          <w:ilvl w:val="0"/>
          <w:numId w:val="1"/>
        </w:numPr>
        <w:tabs>
          <w:tab w:val="left" w:pos="505"/>
        </w:tabs>
        <w:spacing w:line="276" w:lineRule="auto"/>
        <w:jc w:val="both"/>
        <w:rPr>
          <w:b/>
        </w:rPr>
      </w:pPr>
      <w:r w:rsidRPr="00D42878">
        <w:rPr>
          <w:b/>
        </w:rPr>
        <w:t xml:space="preserve">OŠ Vladimira Vidrića  </w:t>
      </w:r>
    </w:p>
    <w:p w14:paraId="548A5B81" w14:textId="77777777" w:rsidR="003C0C16" w:rsidRPr="00D42878" w:rsidRDefault="003C0C16" w:rsidP="003C0C16">
      <w:pPr>
        <w:spacing w:line="276" w:lineRule="auto"/>
        <w:ind w:left="720"/>
      </w:pPr>
      <w:r>
        <w:t xml:space="preserve">     173.122,35</w:t>
      </w:r>
      <w:r w:rsidRPr="00D42878">
        <w:t xml:space="preserve"> </w:t>
      </w:r>
      <w:r>
        <w:t>eura</w:t>
      </w:r>
      <w:r w:rsidRPr="00D42878">
        <w:t xml:space="preserve"> rashodi poslovanja (kto 6711)</w:t>
      </w:r>
    </w:p>
    <w:p w14:paraId="5AE55381" w14:textId="77777777" w:rsidR="003C0C16" w:rsidRPr="00D42878" w:rsidRDefault="003C0C16" w:rsidP="003C0C16">
      <w:pPr>
        <w:spacing w:line="276" w:lineRule="auto"/>
        <w:ind w:left="720"/>
      </w:pPr>
      <w:r>
        <w:t xml:space="preserve">         1.170,25 eura</w:t>
      </w:r>
      <w:r w:rsidRPr="00D42878">
        <w:t xml:space="preserve"> nabava nefinancijske imovine (kto 6712)</w:t>
      </w:r>
    </w:p>
    <w:p w14:paraId="2AC16E6E" w14:textId="77777777" w:rsidR="003C0C16" w:rsidRPr="00D42878" w:rsidRDefault="003C0C16" w:rsidP="003C0C16">
      <w:pPr>
        <w:numPr>
          <w:ilvl w:val="0"/>
          <w:numId w:val="1"/>
        </w:numPr>
        <w:tabs>
          <w:tab w:val="left" w:pos="505"/>
        </w:tabs>
        <w:spacing w:line="276" w:lineRule="auto"/>
        <w:jc w:val="both"/>
        <w:rPr>
          <w:b/>
        </w:rPr>
      </w:pPr>
      <w:r w:rsidRPr="00D42878">
        <w:rPr>
          <w:b/>
        </w:rPr>
        <w:t xml:space="preserve">OŠ Banova Jaruga  </w:t>
      </w:r>
    </w:p>
    <w:p w14:paraId="5C2EDC95" w14:textId="77777777" w:rsidR="003C0C16" w:rsidRDefault="003C0C16" w:rsidP="003C0C16">
      <w:pPr>
        <w:spacing w:line="276" w:lineRule="auto"/>
        <w:ind w:left="720"/>
      </w:pPr>
      <w:r>
        <w:t xml:space="preserve">      90.878,48 eura</w:t>
      </w:r>
      <w:r w:rsidRPr="00D42878">
        <w:t xml:space="preserve"> rashodi poslovanja (kto 6711)</w:t>
      </w:r>
    </w:p>
    <w:p w14:paraId="4F705326" w14:textId="77777777" w:rsidR="003C0C16" w:rsidRDefault="003C0C16" w:rsidP="003C0C16">
      <w:pPr>
        <w:spacing w:line="276" w:lineRule="auto"/>
        <w:ind w:left="720"/>
      </w:pPr>
    </w:p>
    <w:p w14:paraId="6D383BE0" w14:textId="77777777" w:rsidR="003C0C16" w:rsidRDefault="003C0C16" w:rsidP="003C0C16">
      <w:pPr>
        <w:spacing w:line="276" w:lineRule="auto"/>
        <w:ind w:left="720"/>
      </w:pPr>
    </w:p>
    <w:p w14:paraId="59B64162" w14:textId="2332C18E" w:rsidR="003C0C16" w:rsidRPr="00D42878" w:rsidRDefault="003C0C16" w:rsidP="003C0C16">
      <w:pPr>
        <w:spacing w:line="276" w:lineRule="auto"/>
        <w:ind w:left="720"/>
      </w:pPr>
      <w:r>
        <w:t xml:space="preserve"> </w:t>
      </w:r>
    </w:p>
    <w:p w14:paraId="3FF73B1F" w14:textId="77777777" w:rsidR="003C0C16" w:rsidRPr="00D42878" w:rsidRDefault="003C0C16" w:rsidP="003C0C16">
      <w:pPr>
        <w:spacing w:line="276" w:lineRule="auto"/>
        <w:rPr>
          <w:b/>
        </w:rPr>
      </w:pPr>
      <w:r w:rsidRPr="00D42878">
        <w:lastRenderedPageBreak/>
        <w:t xml:space="preserve">    </w:t>
      </w:r>
      <w:r w:rsidRPr="00D42878">
        <w:rPr>
          <w:b/>
        </w:rPr>
        <w:t>- Športski centar Kutina</w:t>
      </w:r>
    </w:p>
    <w:p w14:paraId="0AA3EB08" w14:textId="77777777" w:rsidR="003C0C16" w:rsidRDefault="003C0C16" w:rsidP="003C0C16">
      <w:pPr>
        <w:spacing w:line="276" w:lineRule="auto"/>
        <w:ind w:left="720"/>
      </w:pPr>
      <w:r>
        <w:t xml:space="preserve">   275.632,46</w:t>
      </w:r>
      <w:r w:rsidRPr="00D42878">
        <w:t xml:space="preserve"> </w:t>
      </w:r>
      <w:r>
        <w:t>eura</w:t>
      </w:r>
      <w:r w:rsidRPr="00D42878">
        <w:t xml:space="preserve"> rashodi poslovanja (kto 6711)</w:t>
      </w:r>
    </w:p>
    <w:p w14:paraId="4D7C526B" w14:textId="77777777" w:rsidR="003C0C16" w:rsidRPr="00D42878" w:rsidRDefault="003C0C16" w:rsidP="003C0C16">
      <w:pPr>
        <w:spacing w:line="276" w:lineRule="auto"/>
        <w:ind w:left="720"/>
      </w:pPr>
      <w:r>
        <w:t xml:space="preserve">       9.814,58 eura  nabava nefinancijske imovine (kto 6712)</w:t>
      </w:r>
    </w:p>
    <w:p w14:paraId="3572BBC6" w14:textId="77777777" w:rsidR="003C0C16" w:rsidRDefault="003C0C16" w:rsidP="003C0C16">
      <w:pPr>
        <w:spacing w:line="276" w:lineRule="auto"/>
        <w:ind w:left="720"/>
      </w:pPr>
      <w:r>
        <w:t xml:space="preserve">     37.623,78</w:t>
      </w:r>
      <w:r w:rsidRPr="00D42878">
        <w:t xml:space="preserve"> </w:t>
      </w:r>
      <w:r>
        <w:t>eura</w:t>
      </w:r>
      <w:r w:rsidRPr="00D42878">
        <w:t xml:space="preserve"> financijska imovina i otplate zajmova (kto 6714</w:t>
      </w:r>
      <w:r>
        <w:t>)</w:t>
      </w:r>
      <w:r>
        <w:rPr>
          <w:b/>
          <w:bCs/>
        </w:rPr>
        <w:t xml:space="preserve"> </w:t>
      </w:r>
    </w:p>
    <w:p w14:paraId="0D9A59CC" w14:textId="77777777" w:rsidR="003C0C16" w:rsidRDefault="003C0C16" w:rsidP="003C0C16">
      <w:pPr>
        <w:spacing w:line="276" w:lineRule="auto"/>
        <w:rPr>
          <w:color w:val="FF0000"/>
        </w:rPr>
      </w:pPr>
    </w:p>
    <w:p w14:paraId="7573A9CB" w14:textId="77777777" w:rsidR="003C0C16" w:rsidRDefault="003C0C16" w:rsidP="003C0C16">
      <w:pPr>
        <w:spacing w:line="276" w:lineRule="auto"/>
        <w:rPr>
          <w:i/>
          <w:iCs/>
        </w:rPr>
      </w:pPr>
    </w:p>
    <w:p w14:paraId="7145C3E8" w14:textId="77777777" w:rsidR="003C0C16" w:rsidRDefault="003C0C16" w:rsidP="003C0C16">
      <w:pPr>
        <w:spacing w:line="276" w:lineRule="auto"/>
      </w:pPr>
      <w:r>
        <w:rPr>
          <w:b/>
        </w:rPr>
        <w:t>611</w:t>
      </w:r>
      <w:r w:rsidRPr="00AD5561">
        <w:rPr>
          <w:b/>
        </w:rPr>
        <w:t xml:space="preserve"> – Porez i prirez na dohodak</w:t>
      </w:r>
      <w:r>
        <w:t xml:space="preserve"> –  povećanje u odnosu na isto razdoblje 2023. godine evidentirano prema Uputi o evidentiranju prihoda od poreza na dohodak kod jedinica lokalne i područne (regionalne) samouprave temeljem izvještaja koje ispostavlja Fina nastalo zbog povećanog priljeva od poreza na dohodak od nesamostalnog rada i samostalnih djelatnosti te povrata poreza na dohodak po godišnjoj prijavi. Prema Izvještaju po vrstama poreza na dohodak P-2/1 ukupan porez je 3.359.517,50 eura</w:t>
      </w:r>
    </w:p>
    <w:p w14:paraId="1C79A288" w14:textId="77777777" w:rsidR="003C0C16" w:rsidRDefault="003C0C16" w:rsidP="003C0C16">
      <w:pPr>
        <w:spacing w:line="276" w:lineRule="auto"/>
      </w:pPr>
    </w:p>
    <w:p w14:paraId="015CE9A4" w14:textId="77777777" w:rsidR="003C0C16" w:rsidRDefault="003C0C16" w:rsidP="003C0C16">
      <w:pPr>
        <w:spacing w:line="276" w:lineRule="auto"/>
      </w:pPr>
      <w:r w:rsidRPr="00ED11FB">
        <w:rPr>
          <w:b/>
        </w:rPr>
        <w:t>6131 – Stalni porezi na nepokretnu imovinu</w:t>
      </w:r>
      <w:r>
        <w:t xml:space="preserve"> – nema usporednog podatka iz 2023.godine, a odnosi se na porez na korištenje javnih površina koji je u primjeni od 01.01.2024.</w:t>
      </w:r>
    </w:p>
    <w:p w14:paraId="647BEED3" w14:textId="77777777" w:rsidR="003C0C16" w:rsidRDefault="003C0C16" w:rsidP="003C0C16">
      <w:pPr>
        <w:spacing w:line="276" w:lineRule="auto"/>
      </w:pPr>
    </w:p>
    <w:p w14:paraId="018601FA" w14:textId="77777777" w:rsidR="003C0C16" w:rsidRDefault="003C0C16" w:rsidP="003C0C16">
      <w:pPr>
        <w:spacing w:line="276" w:lineRule="auto"/>
      </w:pPr>
      <w:r w:rsidRPr="00ED11FB">
        <w:rPr>
          <w:b/>
        </w:rPr>
        <w:t>6134 – Povremeni porezi na imovinu</w:t>
      </w:r>
      <w:r>
        <w:t xml:space="preserve"> – povećanje u odnosu na isto razdoblje 2023. godine zbog povećanog priljeva poreza na promet nekretnina</w:t>
      </w:r>
    </w:p>
    <w:p w14:paraId="0D06934A" w14:textId="77777777" w:rsidR="003C0C16" w:rsidRDefault="003C0C16" w:rsidP="003C0C16">
      <w:pPr>
        <w:spacing w:line="276" w:lineRule="auto"/>
      </w:pPr>
    </w:p>
    <w:p w14:paraId="504D2B97" w14:textId="77777777" w:rsidR="003C0C16" w:rsidRDefault="003C0C16" w:rsidP="003C0C16">
      <w:pPr>
        <w:spacing w:line="276" w:lineRule="auto"/>
      </w:pPr>
      <w:r>
        <w:rPr>
          <w:b/>
        </w:rPr>
        <w:t xml:space="preserve">6142 </w:t>
      </w:r>
      <w:r>
        <w:t xml:space="preserve">– </w:t>
      </w:r>
      <w:r w:rsidRPr="0033531C">
        <w:rPr>
          <w:b/>
        </w:rPr>
        <w:t>Porez na promet</w:t>
      </w:r>
      <w:r>
        <w:t xml:space="preserve"> – višestruko povećanje u odnosu na isto razdoblje 2023. godine, a odnosi se na porez na potrošnju </w:t>
      </w:r>
    </w:p>
    <w:p w14:paraId="3B8E1D8E" w14:textId="77777777" w:rsidR="003C0C16" w:rsidRDefault="003C0C16" w:rsidP="003C0C16">
      <w:pPr>
        <w:spacing w:line="276" w:lineRule="auto"/>
      </w:pPr>
    </w:p>
    <w:p w14:paraId="56109CB6" w14:textId="77777777" w:rsidR="003C0C16" w:rsidRDefault="003C0C16" w:rsidP="003C0C16">
      <w:pPr>
        <w:spacing w:line="276" w:lineRule="auto"/>
      </w:pPr>
      <w:r w:rsidRPr="00ED11FB">
        <w:rPr>
          <w:b/>
        </w:rPr>
        <w:t>6331 – Tekuće pomoći proračunu iz drugih proračuna i izvanproračunskim korisnicima</w:t>
      </w:r>
      <w:r>
        <w:t xml:space="preserve"> – povećanje u odnosu na isto razdoblje 2023. godine, nastalo zbog primljenih sredstava za fiskalno izravnanje za dječji vrtić, te sredstva za dodjelu pomoći za ublažavanje i uklanjanje posljedica prirodnih nepogoda nastalih u 7. mjesecu 2023. godine</w:t>
      </w:r>
    </w:p>
    <w:p w14:paraId="5658E0EF" w14:textId="77777777" w:rsidR="003C0C16" w:rsidRDefault="003C0C16" w:rsidP="003C0C16">
      <w:pPr>
        <w:spacing w:line="276" w:lineRule="auto"/>
      </w:pPr>
    </w:p>
    <w:p w14:paraId="2ABA2377" w14:textId="77777777" w:rsidR="003C0C16" w:rsidRDefault="003C0C16" w:rsidP="003C0C16">
      <w:pPr>
        <w:spacing w:line="276" w:lineRule="auto"/>
      </w:pPr>
      <w:r w:rsidRPr="0033531C">
        <w:rPr>
          <w:b/>
        </w:rPr>
        <w:t>6342 – Kapitalne pomoći od izvanproračunskih korisnika</w:t>
      </w:r>
      <w:r>
        <w:t xml:space="preserve"> – višestruko povećanje u odnosu na isto razdoblje 2023. godine, a odnosi se na primljena sredstva za sanaciju klizišta u Gojlskoj ulici</w:t>
      </w:r>
    </w:p>
    <w:p w14:paraId="41EF629F" w14:textId="77777777" w:rsidR="003C0C16" w:rsidRDefault="003C0C16" w:rsidP="003C0C16">
      <w:pPr>
        <w:spacing w:line="276" w:lineRule="auto"/>
      </w:pPr>
    </w:p>
    <w:p w14:paraId="17A7582A" w14:textId="77777777" w:rsidR="003C0C16" w:rsidRDefault="003C0C16" w:rsidP="003C0C16">
      <w:pPr>
        <w:spacing w:line="276" w:lineRule="auto"/>
      </w:pPr>
      <w:r>
        <w:rPr>
          <w:b/>
          <w:bCs/>
        </w:rPr>
        <w:t>6361</w:t>
      </w:r>
      <w:r>
        <w:t xml:space="preserve">- </w:t>
      </w:r>
      <w:r>
        <w:rPr>
          <w:b/>
          <w:bCs/>
        </w:rPr>
        <w:t xml:space="preserve">Tekuće pomoći proračunskim korisnicima iz proračuna koji im nije nadležan- </w:t>
      </w:r>
      <w:r>
        <w:t>U odnosu na isto izvještajno razdoblje prošle godine, prihodi iz državnog proračuna veći su zbog novih koeficijenta  za plaće zaposlenih u osnovnim školama  prema Uredbi o nazivima radnih mjesta i koeficijentima složenosti poslova u javnim službama na snazi od 1. ožujka 2024.g.</w:t>
      </w:r>
    </w:p>
    <w:p w14:paraId="09EDF40A" w14:textId="77777777" w:rsidR="003C0C16" w:rsidRDefault="003C0C16" w:rsidP="003C0C16">
      <w:pPr>
        <w:spacing w:after="160" w:line="276" w:lineRule="auto"/>
      </w:pPr>
      <w:r>
        <w:t xml:space="preserve"> Knjižnica i čitaonica je u izvještajnom razdoblju primila sredstva za 140. obljetnicu osnutka   čitaonice u Kutini i „ Upoznaj knjižnicu s vilom Tihilendom“, a Muzej Moslavine je primio više sredstava tekućih pomoći od Ministarstva kulture. Navedeno ovisi o potpisanim ugovorima za tekuće projekte.</w:t>
      </w:r>
    </w:p>
    <w:p w14:paraId="08B7E0A1" w14:textId="77777777" w:rsidR="003C0C16" w:rsidRDefault="003C0C16" w:rsidP="003C0C16">
      <w:pPr>
        <w:tabs>
          <w:tab w:val="left" w:pos="426"/>
        </w:tabs>
        <w:spacing w:after="160" w:line="276" w:lineRule="auto"/>
        <w:rPr>
          <w:color w:val="FF0000"/>
        </w:rPr>
      </w:pPr>
      <w:r>
        <w:rPr>
          <w:rFonts w:eastAsia="Calibri"/>
          <w:b/>
          <w:bCs/>
        </w:rPr>
        <w:t>6362- Kapitalne pomoći proračunskim korisnicima iz proračuna koji im nije nadležan</w:t>
      </w:r>
      <w:r>
        <w:rPr>
          <w:rFonts w:eastAsia="Calibri"/>
        </w:rPr>
        <w:t xml:space="preserve">-povećanje u odnosu na isto razdoblje prethodne godine nastalo je zbog sljedećeg: </w:t>
      </w:r>
      <w:r>
        <w:t xml:space="preserve">iz državnog proračuna primljena su sredstva za nabavu knjižne građe (63622). U tekućoj godini primljeno je više sredstava za nabavu knjižne i neknjižne građe zbog iskaza interesa za otkup knjiga uvrštenih na popis Ministarstva kulture i medija. Primljena su i sredstva kapitalne pomoći za obnovu zgrade za knjižnicu. </w:t>
      </w:r>
    </w:p>
    <w:p w14:paraId="11312E6C" w14:textId="77777777" w:rsidR="003C0C16" w:rsidRPr="00A40541" w:rsidRDefault="003C0C16" w:rsidP="003C0C16">
      <w:pPr>
        <w:pStyle w:val="Odlomakpopisa"/>
        <w:ind w:left="0"/>
        <w:jc w:val="both"/>
        <w:rPr>
          <w:lang w:val="hr-HR"/>
        </w:rPr>
      </w:pPr>
    </w:p>
    <w:p w14:paraId="26CEA5F9" w14:textId="77777777" w:rsidR="003C0C16" w:rsidRPr="00101785" w:rsidRDefault="003C0C16" w:rsidP="003C0C16">
      <w:pPr>
        <w:spacing w:line="276" w:lineRule="auto"/>
      </w:pPr>
      <w:r w:rsidRPr="00101785">
        <w:rPr>
          <w:b/>
        </w:rPr>
        <w:t>6381 – Tekuće pomoći temeljem prijenosa EU sredstava</w:t>
      </w:r>
      <w:r w:rsidRPr="00101785">
        <w:t xml:space="preserve"> – smanjenje u odnosu na isto razdoblje 2023. godine, nema projekta Fead vezano za prehranu učenika u OŠ i sredstva za Pučko otvoreno učilište za Erasmus+ Projekt isplaćena su u 2023. godini. U izvještajnom razdoblju 06-2024 primljena su sredstva za projekt Pomoćnici u nastavi i projekt Geotermalne energije </w:t>
      </w:r>
    </w:p>
    <w:p w14:paraId="60C218E6" w14:textId="77777777" w:rsidR="003C0C16" w:rsidRPr="00ED11FB" w:rsidRDefault="003C0C16" w:rsidP="003C0C16">
      <w:pPr>
        <w:spacing w:line="276" w:lineRule="auto"/>
        <w:rPr>
          <w:color w:val="FF0000"/>
        </w:rPr>
      </w:pPr>
    </w:p>
    <w:p w14:paraId="1142086C" w14:textId="77777777" w:rsidR="003C0C16" w:rsidRDefault="003C0C16" w:rsidP="003C0C16">
      <w:pPr>
        <w:spacing w:line="276" w:lineRule="auto"/>
        <w:rPr>
          <w:bCs/>
        </w:rPr>
      </w:pPr>
      <w:r>
        <w:rPr>
          <w:b/>
        </w:rPr>
        <w:t xml:space="preserve">6382 – Kapitalne pomoći temeljem prijenosa EU sredstava – </w:t>
      </w:r>
      <w:r>
        <w:rPr>
          <w:bCs/>
        </w:rPr>
        <w:t>smanjenje u odnosu na  isto razdoblje 2023. godine, a odnosi se na primljena sredstva za projekt Zelena urbana obnova grada Kutine</w:t>
      </w:r>
    </w:p>
    <w:p w14:paraId="2D49DB0C" w14:textId="77777777" w:rsidR="003C0C16" w:rsidRDefault="003C0C16" w:rsidP="003C0C16">
      <w:pPr>
        <w:spacing w:line="276" w:lineRule="auto"/>
        <w:rPr>
          <w:bCs/>
        </w:rPr>
      </w:pPr>
    </w:p>
    <w:p w14:paraId="05651D9A" w14:textId="77777777" w:rsidR="003C0C16" w:rsidRPr="00704BB9" w:rsidRDefault="003C0C16" w:rsidP="003C0C16">
      <w:pPr>
        <w:spacing w:after="160" w:line="276" w:lineRule="auto"/>
      </w:pPr>
      <w:r w:rsidRPr="00704BB9">
        <w:rPr>
          <w:b/>
          <w:bCs/>
        </w:rPr>
        <w:t>6526 – Ostali nespomenuti prihodi –</w:t>
      </w:r>
      <w:r>
        <w:rPr>
          <w:bCs/>
        </w:rPr>
        <w:t xml:space="preserve"> povećanje u odnosu na isto razdoblje 2023. godine. Knjižnica i čitaonica - </w:t>
      </w:r>
      <w:r>
        <w:t>u tekućem razdoblju bilježi se povećanje za sufinanciranje cijene usluge, participacije i slično (65264). U tekućoj godini bilježi se porast korisnika. Pučko otvoreno učilište - u tekućoj godini prihodi rastu, naplaćene su i pojedine opomene. Dječji vrtić - u tekućem razdoblju vidljiv je značajan porast prihoda zbog toga što je povećana cijena vrtića i bila je isplata štete (65267)</w:t>
      </w:r>
    </w:p>
    <w:p w14:paraId="132D3FF1" w14:textId="77777777" w:rsidR="003C0C16" w:rsidRDefault="003C0C16" w:rsidP="003C0C16">
      <w:pPr>
        <w:spacing w:line="276" w:lineRule="auto"/>
        <w:rPr>
          <w:bCs/>
        </w:rPr>
      </w:pPr>
    </w:p>
    <w:p w14:paraId="49FAAD5C" w14:textId="77777777" w:rsidR="003C0C16" w:rsidRDefault="003C0C16" w:rsidP="003C0C16">
      <w:pPr>
        <w:spacing w:line="276" w:lineRule="auto"/>
        <w:rPr>
          <w:bCs/>
        </w:rPr>
      </w:pPr>
      <w:r w:rsidRPr="001A1FB0">
        <w:rPr>
          <w:b/>
          <w:bCs/>
        </w:rPr>
        <w:t>6531 –</w:t>
      </w:r>
      <w:r w:rsidRPr="0033531C">
        <w:rPr>
          <w:b/>
          <w:bCs/>
        </w:rPr>
        <w:t xml:space="preserve"> Komunalni doprinosi</w:t>
      </w:r>
      <w:r>
        <w:rPr>
          <w:bCs/>
        </w:rPr>
        <w:t xml:space="preserve"> – povećanje u odnosu na isto razdoblje 2023. godine za 35,6%, zbog bolje naplate dugovanja</w:t>
      </w:r>
    </w:p>
    <w:p w14:paraId="30D96DBA" w14:textId="77777777" w:rsidR="003C0C16" w:rsidRDefault="003C0C16" w:rsidP="003C0C16">
      <w:pPr>
        <w:spacing w:line="276" w:lineRule="auto"/>
        <w:rPr>
          <w:bCs/>
        </w:rPr>
      </w:pPr>
    </w:p>
    <w:p w14:paraId="2053411A" w14:textId="77777777" w:rsidR="003C0C16" w:rsidRDefault="003C0C16" w:rsidP="003C0C16">
      <w:pPr>
        <w:spacing w:line="276" w:lineRule="auto"/>
        <w:rPr>
          <w:bCs/>
        </w:rPr>
      </w:pPr>
      <w:r w:rsidRPr="0033531C">
        <w:rPr>
          <w:b/>
          <w:bCs/>
        </w:rPr>
        <w:t>6532 – Komunalne naknade</w:t>
      </w:r>
      <w:r>
        <w:rPr>
          <w:bCs/>
        </w:rPr>
        <w:t xml:space="preserve"> - povećanje u odnosu na isto razdoblje 2023. godine za 25 %, zbog bolje naplate dugovanja</w:t>
      </w:r>
    </w:p>
    <w:p w14:paraId="34F555B1" w14:textId="77777777" w:rsidR="003C0C16" w:rsidRPr="00C06FB0" w:rsidRDefault="003C0C16" w:rsidP="003C0C16">
      <w:pPr>
        <w:spacing w:line="276" w:lineRule="auto"/>
        <w:rPr>
          <w:bCs/>
        </w:rPr>
      </w:pPr>
    </w:p>
    <w:p w14:paraId="42E53992" w14:textId="77777777" w:rsidR="003C0C16" w:rsidRDefault="003C0C16" w:rsidP="003C0C16">
      <w:pPr>
        <w:spacing w:after="160" w:line="276" w:lineRule="auto"/>
        <w:rPr>
          <w:b/>
          <w:bCs/>
        </w:rPr>
      </w:pPr>
      <w:r w:rsidRPr="00C06FB0">
        <w:rPr>
          <w:b/>
          <w:bCs/>
        </w:rPr>
        <w:t>6615</w:t>
      </w:r>
      <w:r w:rsidRPr="0033531C">
        <w:rPr>
          <w:b/>
          <w:bCs/>
        </w:rPr>
        <w:t xml:space="preserve"> – Prihodi od pruženih usluga</w:t>
      </w:r>
      <w:r>
        <w:rPr>
          <w:bCs/>
        </w:rPr>
        <w:t xml:space="preserve"> – povećanje u odnosu na isto razdoblje 2023.g., a odnosi se na prihod od pruženih usluga naplate NUV-a, povećan najam glazbenih instrumenata zbog većeg broja polaznika – OGŠ, i povećan najam školske dvorane zbog većeg broja klubova koji iznajmljuju istu – OŠ V.Vidrića, u tekućoj godini više je bilo usluge dovoza vode  i sklopljeni novih ugovora za pružanje usluga  vatrodojave – Vatrogasna postrojba</w:t>
      </w:r>
    </w:p>
    <w:p w14:paraId="6EDE80CF" w14:textId="77777777" w:rsidR="003C0C16" w:rsidRDefault="003C0C16" w:rsidP="003C0C16">
      <w:pPr>
        <w:spacing w:line="276" w:lineRule="auto"/>
        <w:rPr>
          <w:bCs/>
        </w:rPr>
      </w:pPr>
      <w:r w:rsidRPr="003C0C16">
        <w:rPr>
          <w:b/>
          <w:bCs/>
        </w:rPr>
        <w:t>6631 – Tekuće donacije</w:t>
      </w:r>
      <w:r>
        <w:rPr>
          <w:bCs/>
        </w:rPr>
        <w:t xml:space="preserve"> – povećanje u odnosu na isto razdoblje 2023. godine, primljene donacije trgovačkih društava i neprofitnih organizacija za osnovne škole, primljena donacija trgovačkog društva za smještaj opreme dječjeg vrtića u njihovom objektu</w:t>
      </w:r>
    </w:p>
    <w:p w14:paraId="69007F2E" w14:textId="77777777" w:rsidR="003C0C16" w:rsidRDefault="003C0C16" w:rsidP="003C0C16">
      <w:pPr>
        <w:spacing w:line="276" w:lineRule="auto"/>
        <w:rPr>
          <w:bCs/>
        </w:rPr>
      </w:pPr>
    </w:p>
    <w:p w14:paraId="531BFCD3" w14:textId="77777777" w:rsidR="003C0C16" w:rsidRDefault="003C0C16" w:rsidP="003C0C16">
      <w:pPr>
        <w:spacing w:line="276" w:lineRule="auto"/>
        <w:rPr>
          <w:bCs/>
        </w:rPr>
      </w:pPr>
      <w:r w:rsidRPr="00704BB9">
        <w:rPr>
          <w:b/>
          <w:bCs/>
        </w:rPr>
        <w:t>6632 – Kapitalne donacije</w:t>
      </w:r>
      <w:r>
        <w:rPr>
          <w:bCs/>
        </w:rPr>
        <w:t xml:space="preserve"> – smanjenje u odnosu na isto razdoblje 2023. godine, a odnosi se na donaciju računalne opreme za OŠ Z.Franka</w:t>
      </w:r>
    </w:p>
    <w:p w14:paraId="73BF00D1" w14:textId="77777777" w:rsidR="003C0C16" w:rsidRDefault="003C0C16" w:rsidP="003C0C16">
      <w:pPr>
        <w:spacing w:line="276" w:lineRule="auto"/>
        <w:rPr>
          <w:bCs/>
        </w:rPr>
      </w:pPr>
    </w:p>
    <w:p w14:paraId="018F4DC9" w14:textId="77777777" w:rsidR="003C0C16" w:rsidRDefault="003C0C16" w:rsidP="003C0C16">
      <w:pPr>
        <w:spacing w:line="276" w:lineRule="auto"/>
        <w:rPr>
          <w:bCs/>
        </w:rPr>
      </w:pPr>
      <w:r>
        <w:rPr>
          <w:b/>
        </w:rPr>
        <w:t>6819 – Ostale kazne</w:t>
      </w:r>
      <w:r>
        <w:rPr>
          <w:bCs/>
        </w:rPr>
        <w:t xml:space="preserve"> – povećanje u odnosu na isto razdoblje 2023.g., a odnosi se na prihod od uplaćenih kazni – prometno redarstvo</w:t>
      </w:r>
    </w:p>
    <w:p w14:paraId="71A7D53C" w14:textId="77777777" w:rsidR="003C0C16" w:rsidRDefault="003C0C16" w:rsidP="003C0C16">
      <w:pPr>
        <w:spacing w:line="276" w:lineRule="auto"/>
        <w:rPr>
          <w:bCs/>
        </w:rPr>
      </w:pPr>
    </w:p>
    <w:p w14:paraId="4EAC47FF" w14:textId="77777777" w:rsidR="003C0C16" w:rsidRDefault="003C0C16" w:rsidP="003C0C16">
      <w:pPr>
        <w:spacing w:line="276" w:lineRule="auto"/>
        <w:rPr>
          <w:bCs/>
        </w:rPr>
      </w:pPr>
      <w:r>
        <w:rPr>
          <w:b/>
        </w:rPr>
        <w:t xml:space="preserve">311 – Plaće – </w:t>
      </w:r>
      <w:r w:rsidRPr="000F27C8">
        <w:rPr>
          <w:bCs/>
        </w:rPr>
        <w:t xml:space="preserve">povećanje u odnosu na isto razdoblje prethodne godine </w:t>
      </w:r>
      <w:r>
        <w:rPr>
          <w:bCs/>
        </w:rPr>
        <w:t>nastalo zbog povećanja plaća od 2023.godine (Grad i korisnici)</w:t>
      </w:r>
    </w:p>
    <w:p w14:paraId="4252E7EA" w14:textId="77777777" w:rsidR="003C0C16" w:rsidRDefault="003C0C16" w:rsidP="003C0C16">
      <w:pPr>
        <w:spacing w:line="276" w:lineRule="auto"/>
        <w:rPr>
          <w:bCs/>
        </w:rPr>
      </w:pPr>
    </w:p>
    <w:p w14:paraId="0197D387" w14:textId="77777777" w:rsidR="003C0C16" w:rsidRDefault="003C0C16" w:rsidP="003C0C16">
      <w:pPr>
        <w:spacing w:line="276" w:lineRule="auto"/>
      </w:pPr>
      <w:r>
        <w:rPr>
          <w:b/>
        </w:rPr>
        <w:t xml:space="preserve">3113 – Plaće za prekovremeni rad – </w:t>
      </w:r>
      <w:r w:rsidRPr="00ED11FB">
        <w:t>povećanje u odnosu na isto razdoblje 2023. godine nastalo zbog povećanog obujma posla</w:t>
      </w:r>
    </w:p>
    <w:p w14:paraId="389A9B84" w14:textId="77777777" w:rsidR="003C0C16" w:rsidRDefault="003C0C16" w:rsidP="003C0C16">
      <w:pPr>
        <w:spacing w:line="276" w:lineRule="auto"/>
        <w:rPr>
          <w:b/>
        </w:rPr>
      </w:pPr>
    </w:p>
    <w:p w14:paraId="1E4CD6A5" w14:textId="77777777" w:rsidR="003C0C16" w:rsidRDefault="003C0C16" w:rsidP="003C0C16">
      <w:pPr>
        <w:spacing w:line="276" w:lineRule="auto"/>
      </w:pPr>
      <w:r>
        <w:rPr>
          <w:b/>
        </w:rPr>
        <w:t xml:space="preserve">312 – Ostali rashodi za zaposlene – </w:t>
      </w:r>
      <w:r w:rsidRPr="00A96927">
        <w:t>povećanje u odnosu na isto razdoblje prethodne godine zbog povećanja materijalnih prava zaposlenika sukladno kolektivnim ugovorima (Grad i korisnici)</w:t>
      </w:r>
      <w:r>
        <w:t>. Za osnovne škole su isplaćene nagrade za uskršnje blagdane - novo pravo prema novom Kolektivnom ugovoru za javne službe, za Grad je isplaćen veći broj jubilarnih nagrada i povećan je iznos za neoporezive naknade (topli obrok)</w:t>
      </w:r>
    </w:p>
    <w:p w14:paraId="04D34605" w14:textId="77777777" w:rsidR="003C0C16" w:rsidRPr="00A96927" w:rsidRDefault="003C0C16" w:rsidP="003C0C16">
      <w:pPr>
        <w:spacing w:line="276" w:lineRule="auto"/>
        <w:rPr>
          <w:bCs/>
        </w:rPr>
      </w:pPr>
    </w:p>
    <w:p w14:paraId="3831EBA2" w14:textId="77777777" w:rsidR="003C0C16" w:rsidRDefault="003C0C16" w:rsidP="003C0C16">
      <w:pPr>
        <w:spacing w:line="276" w:lineRule="auto"/>
        <w:rPr>
          <w:bCs/>
        </w:rPr>
      </w:pPr>
      <w:r w:rsidRPr="0033531C">
        <w:rPr>
          <w:b/>
          <w:bCs/>
        </w:rPr>
        <w:t>3211 – Službena putovanja</w:t>
      </w:r>
      <w:r>
        <w:rPr>
          <w:bCs/>
        </w:rPr>
        <w:t xml:space="preserve"> – povećanje u odnosu na isto razdoblje 2023. godine zbog većeg broja odlazaka na seminare i savjetovanja</w:t>
      </w:r>
    </w:p>
    <w:p w14:paraId="6E297A12" w14:textId="77777777" w:rsidR="003C0C16" w:rsidRDefault="003C0C16" w:rsidP="003C0C16">
      <w:pPr>
        <w:spacing w:line="276" w:lineRule="auto"/>
        <w:rPr>
          <w:bCs/>
        </w:rPr>
      </w:pPr>
    </w:p>
    <w:p w14:paraId="483CE4AC" w14:textId="77777777" w:rsidR="003C0C16" w:rsidRDefault="003C0C16" w:rsidP="003C0C16">
      <w:pPr>
        <w:spacing w:line="276" w:lineRule="auto"/>
        <w:rPr>
          <w:bCs/>
        </w:rPr>
      </w:pPr>
      <w:r w:rsidRPr="004860E5">
        <w:rPr>
          <w:b/>
        </w:rPr>
        <w:lastRenderedPageBreak/>
        <w:t>3212 – Naknade za prijevoz, za rad na terenu i odvojeni život</w:t>
      </w:r>
      <w:r>
        <w:rPr>
          <w:bCs/>
        </w:rPr>
        <w:t xml:space="preserve"> – smanjenje u odnosu na isto razdoblje prethodne godine nastalo zbog manjeg smanjenja cijene prijevoza, te zbog odlaska djelatnika i zbog dužeg bolovanja</w:t>
      </w:r>
    </w:p>
    <w:p w14:paraId="631D761F" w14:textId="77777777" w:rsidR="003C0C16" w:rsidRDefault="003C0C16" w:rsidP="003C0C16">
      <w:pPr>
        <w:spacing w:line="276" w:lineRule="auto"/>
        <w:rPr>
          <w:bCs/>
        </w:rPr>
      </w:pPr>
    </w:p>
    <w:p w14:paraId="7C4962B8" w14:textId="77777777" w:rsidR="003C0C16" w:rsidRDefault="003C0C16" w:rsidP="003C0C16">
      <w:pPr>
        <w:spacing w:line="276" w:lineRule="auto"/>
        <w:rPr>
          <w:bCs/>
        </w:rPr>
      </w:pPr>
      <w:r w:rsidRPr="00704BB9">
        <w:rPr>
          <w:b/>
          <w:bCs/>
        </w:rPr>
        <w:t>3213 – Stručno usavršavanje zaposlenika</w:t>
      </w:r>
      <w:r>
        <w:rPr>
          <w:bCs/>
        </w:rPr>
        <w:t xml:space="preserve"> – povećanje u odnosu na isto razdoblje 2023. godine, a odnosi se na realizirana putovanja kroz program Erasmus+ za OŠ S.Kefelje i Pučko otvoreno učilište, te za stručne skupove i osposobljavanja</w:t>
      </w:r>
    </w:p>
    <w:p w14:paraId="265D166B" w14:textId="77777777" w:rsidR="003C0C16" w:rsidRPr="00704BB9" w:rsidRDefault="003C0C16" w:rsidP="003C0C16">
      <w:pPr>
        <w:spacing w:line="276" w:lineRule="auto"/>
        <w:rPr>
          <w:b/>
          <w:bCs/>
        </w:rPr>
      </w:pPr>
    </w:p>
    <w:p w14:paraId="5C31DE29" w14:textId="77777777" w:rsidR="003C0C16" w:rsidRDefault="003C0C16" w:rsidP="003C0C16">
      <w:pPr>
        <w:spacing w:line="276" w:lineRule="auto"/>
        <w:rPr>
          <w:bCs/>
        </w:rPr>
      </w:pPr>
      <w:r w:rsidRPr="00704BB9">
        <w:rPr>
          <w:b/>
          <w:bCs/>
        </w:rPr>
        <w:t>3221 – Uredski materijal i ostali materijalni rashodi</w:t>
      </w:r>
      <w:r>
        <w:rPr>
          <w:bCs/>
        </w:rPr>
        <w:t xml:space="preserve"> – povećanje u odnosu na isto razdoblje 2023. godine nastalo najvećim dijelom zbog programa cjelodnevne škole u OŠ V.Vidrića i OŠ B.Jaruga</w:t>
      </w:r>
    </w:p>
    <w:p w14:paraId="0024BC31" w14:textId="77777777" w:rsidR="003C0C16" w:rsidRDefault="003C0C16" w:rsidP="003C0C16">
      <w:pPr>
        <w:spacing w:line="276" w:lineRule="auto"/>
        <w:rPr>
          <w:bCs/>
        </w:rPr>
      </w:pPr>
    </w:p>
    <w:p w14:paraId="1C54497E" w14:textId="77777777" w:rsidR="003C0C16" w:rsidRDefault="003C0C16" w:rsidP="003C0C16">
      <w:pPr>
        <w:spacing w:line="276" w:lineRule="auto"/>
      </w:pPr>
      <w:r w:rsidRPr="00704BB9">
        <w:rPr>
          <w:b/>
          <w:bCs/>
        </w:rPr>
        <w:t>3222 – Materijal i sirovine</w:t>
      </w:r>
      <w:r>
        <w:rPr>
          <w:bCs/>
        </w:rPr>
        <w:t xml:space="preserve"> – povećanje u odnosu na isto razdoblje 2023. godine </w:t>
      </w:r>
      <w:r>
        <w:t>zbog povećanja cijena namirnica za školsku kuhinju i zbog toga što je od siječnja 2023. tj. od drugog polugodišta šk. god 2022/2023. osigurana prehrana za sve učenika  te samim time povećani su i troškovi nabave namirnica</w:t>
      </w:r>
    </w:p>
    <w:p w14:paraId="68942843" w14:textId="77777777" w:rsidR="003C0C16" w:rsidRDefault="003C0C16" w:rsidP="003C0C16">
      <w:pPr>
        <w:spacing w:line="276" w:lineRule="auto"/>
        <w:rPr>
          <w:bCs/>
        </w:rPr>
      </w:pPr>
    </w:p>
    <w:p w14:paraId="16D97121" w14:textId="77777777" w:rsidR="003C0C16" w:rsidRDefault="003C0C16" w:rsidP="003C0C16">
      <w:pPr>
        <w:spacing w:line="276" w:lineRule="auto"/>
      </w:pPr>
      <w:r>
        <w:rPr>
          <w:b/>
        </w:rPr>
        <w:t xml:space="preserve">3223 – Energija – </w:t>
      </w:r>
      <w:r w:rsidRPr="00ED11FB">
        <w:t>povećanje u odnosu na isto razdoblje 2023. godine, zbog zaprimljenih računa za plin</w:t>
      </w:r>
      <w:r>
        <w:t xml:space="preserve"> (Grad i korisnici)</w:t>
      </w:r>
    </w:p>
    <w:p w14:paraId="2ED5A9D9" w14:textId="77777777" w:rsidR="003C0C16" w:rsidRDefault="003C0C16" w:rsidP="003C0C16">
      <w:pPr>
        <w:spacing w:line="276" w:lineRule="auto"/>
        <w:rPr>
          <w:bCs/>
        </w:rPr>
      </w:pPr>
    </w:p>
    <w:p w14:paraId="55E1BFC6" w14:textId="77777777" w:rsidR="003C0C16" w:rsidRPr="00704BB9" w:rsidRDefault="003C0C16" w:rsidP="003C0C16">
      <w:pPr>
        <w:spacing w:after="160" w:line="276" w:lineRule="auto"/>
      </w:pPr>
      <w:r w:rsidRPr="00704BB9">
        <w:rPr>
          <w:b/>
          <w:bCs/>
        </w:rPr>
        <w:t>3227 – Službena, radna i zaštitna odjeća i obuća</w:t>
      </w:r>
      <w:r>
        <w:rPr>
          <w:bCs/>
        </w:rPr>
        <w:t xml:space="preserve"> – povećanje u odnosu na isto razdoblje 2023. godine </w:t>
      </w:r>
      <w:r>
        <w:t>u tekućoj godini, kod PK Vatrogasna postrojba veća je potreba za nabavom službene i zaštitne odjeće i obuće radi novih zapošljavanja</w:t>
      </w:r>
    </w:p>
    <w:p w14:paraId="5086F5E1" w14:textId="77777777" w:rsidR="003C0C16" w:rsidRPr="00ED11FB" w:rsidRDefault="003C0C16" w:rsidP="003C0C16">
      <w:pPr>
        <w:spacing w:line="276" w:lineRule="auto"/>
        <w:rPr>
          <w:bCs/>
        </w:rPr>
      </w:pPr>
    </w:p>
    <w:p w14:paraId="6493A89B" w14:textId="77777777" w:rsidR="003C0C16" w:rsidRDefault="003C0C16" w:rsidP="003C0C16">
      <w:pPr>
        <w:spacing w:line="276" w:lineRule="auto"/>
        <w:rPr>
          <w:bCs/>
        </w:rPr>
      </w:pPr>
      <w:r>
        <w:rPr>
          <w:b/>
        </w:rPr>
        <w:t xml:space="preserve">3232 – Usluge tekućeg i investicijskog održavanja – </w:t>
      </w:r>
      <w:r>
        <w:rPr>
          <w:bCs/>
        </w:rPr>
        <w:t>povećanje u odnosu na isto razdoblje 2023.g.  zbog povećanog ulaganja u održavanje objekata i ostale imovine Grada</w:t>
      </w:r>
    </w:p>
    <w:p w14:paraId="0FB8236B" w14:textId="77777777" w:rsidR="003C0C16" w:rsidRDefault="003C0C16" w:rsidP="003C0C16">
      <w:pPr>
        <w:spacing w:line="276" w:lineRule="auto"/>
        <w:rPr>
          <w:bCs/>
        </w:rPr>
      </w:pPr>
    </w:p>
    <w:p w14:paraId="263382EF" w14:textId="77777777" w:rsidR="003C0C16" w:rsidRDefault="003C0C16" w:rsidP="003C0C16">
      <w:pPr>
        <w:spacing w:line="276" w:lineRule="auto"/>
        <w:rPr>
          <w:bCs/>
        </w:rPr>
      </w:pPr>
      <w:r w:rsidRPr="004860E5">
        <w:rPr>
          <w:b/>
        </w:rPr>
        <w:t>3235 – Zakupnine i najamnine</w:t>
      </w:r>
      <w:r>
        <w:rPr>
          <w:bCs/>
        </w:rPr>
        <w:t xml:space="preserve"> – </w:t>
      </w:r>
      <w:bookmarkStart w:id="1" w:name="_Hlk132038216"/>
      <w:r>
        <w:rPr>
          <w:bCs/>
        </w:rPr>
        <w:t>povećanje u odnosu na isto razdoblje 2023. godine zbog troška vezanog za klizalište, troškova naknade za osnivanje prava služnosti, te najmova opreme i prostora</w:t>
      </w:r>
    </w:p>
    <w:p w14:paraId="2132D41B" w14:textId="77777777" w:rsidR="003C0C16" w:rsidRDefault="003C0C16" w:rsidP="003C0C16">
      <w:pPr>
        <w:spacing w:line="276" w:lineRule="auto"/>
        <w:rPr>
          <w:bCs/>
        </w:rPr>
      </w:pPr>
    </w:p>
    <w:p w14:paraId="35FFDC03" w14:textId="77777777" w:rsidR="003C0C16" w:rsidRDefault="003C0C16" w:rsidP="003C0C16">
      <w:pPr>
        <w:spacing w:line="276" w:lineRule="auto"/>
        <w:rPr>
          <w:bCs/>
        </w:rPr>
      </w:pPr>
      <w:r w:rsidRPr="0033531C">
        <w:rPr>
          <w:b/>
          <w:bCs/>
        </w:rPr>
        <w:t>3237 – Intelektualne usluge</w:t>
      </w:r>
      <w:r>
        <w:rPr>
          <w:bCs/>
        </w:rPr>
        <w:t xml:space="preserve"> – povećanje u odnosu na isto razdoblje 2023. godine, a odnosi se na javnobilježničke usluge, izradu geodetskih elaborata, izradu elaborata zaštite okoliša, izradu predinvesticijskih studija, priprema projektnih prijedloga, usluga izrade Akcijskog plana energetski održivog razvoja, izrade troškovnika, usluge za provedbu postupaka javne nabave za jednosmjenski rad (OŠ), aktivnosti vezane uz rad CDŠ (OŠ), animacije za Noć Muzeja i digitalizacija VHS (Muzej Moslavine), autorski honorari vezani uz promocije knjiga, radionica za djecu (Knjižnica), te predavanja za razna zanimanja i osposobljavanja (Pučko otvoreno učilište)</w:t>
      </w:r>
    </w:p>
    <w:p w14:paraId="33A82E84" w14:textId="77777777" w:rsidR="003C0C16" w:rsidRDefault="003C0C16" w:rsidP="003C0C16">
      <w:pPr>
        <w:spacing w:line="276" w:lineRule="auto"/>
        <w:rPr>
          <w:bCs/>
        </w:rPr>
      </w:pPr>
    </w:p>
    <w:p w14:paraId="560D461C" w14:textId="77777777" w:rsidR="003C0C16" w:rsidRDefault="003C0C16" w:rsidP="003C0C16">
      <w:pPr>
        <w:spacing w:line="276" w:lineRule="auto"/>
        <w:rPr>
          <w:bCs/>
        </w:rPr>
      </w:pPr>
      <w:r w:rsidRPr="0033531C">
        <w:rPr>
          <w:b/>
          <w:bCs/>
        </w:rPr>
        <w:t>3238 – Računalne usluge</w:t>
      </w:r>
      <w:r>
        <w:rPr>
          <w:bCs/>
        </w:rPr>
        <w:t xml:space="preserve"> – povećanje u odnosu na isto razdoblje 2023. godine nastalo zbog povećanja cijene računalnih usluga, te uvođenja novih aplikacija Muzej Moslavine i Knjižnica</w:t>
      </w:r>
    </w:p>
    <w:p w14:paraId="564776F0" w14:textId="77777777" w:rsidR="003C0C16" w:rsidRDefault="003C0C16" w:rsidP="003C0C16">
      <w:pPr>
        <w:spacing w:line="276" w:lineRule="auto"/>
        <w:rPr>
          <w:bCs/>
        </w:rPr>
      </w:pPr>
    </w:p>
    <w:p w14:paraId="0EAABC11" w14:textId="77777777" w:rsidR="003C0C16" w:rsidRDefault="003C0C16" w:rsidP="003C0C16">
      <w:pPr>
        <w:spacing w:after="160" w:line="276" w:lineRule="auto"/>
        <w:rPr>
          <w:bCs/>
        </w:rPr>
      </w:pPr>
      <w:r w:rsidRPr="00704BB9">
        <w:rPr>
          <w:b/>
          <w:bCs/>
        </w:rPr>
        <w:t>3239 – Ostale usluge</w:t>
      </w:r>
      <w:r>
        <w:rPr>
          <w:bCs/>
        </w:rPr>
        <w:t xml:space="preserve"> – povećanje u odnosu na isto razdoblje 2023. godine </w:t>
      </w:r>
      <w:r>
        <w:t>nastalo zbog korištenja usluge čišćenja od servisa za čišćenje za Multimedijalnu dvoranu, više je manifestacija te time i veći troškovi održavanja (Pučko otvoreno učilište), povećanje korištenja tiskarskih usluga (OGŠ)</w:t>
      </w:r>
    </w:p>
    <w:p w14:paraId="46FD9AB6" w14:textId="77777777" w:rsidR="003C0C16" w:rsidRPr="00704BB9" w:rsidRDefault="003C0C16" w:rsidP="003C0C16">
      <w:pPr>
        <w:spacing w:after="160" w:line="276" w:lineRule="auto"/>
      </w:pPr>
      <w:r w:rsidRPr="0033531C">
        <w:rPr>
          <w:b/>
          <w:bCs/>
        </w:rPr>
        <w:t>324 – Naknade troškova osobama izvan radnog odnosa</w:t>
      </w:r>
      <w:r>
        <w:rPr>
          <w:bCs/>
        </w:rPr>
        <w:t xml:space="preserve"> – povećanje u odnosu na isto razdoblje 2023. godine, </w:t>
      </w:r>
      <w:bookmarkEnd w:id="1"/>
      <w:r>
        <w:rPr>
          <w:bCs/>
        </w:rPr>
        <w:t xml:space="preserve">a odnosi se na troškove službenog puta – studijsko putovanje po projektu New Stem Abeceda budućnosti i obračun putnog naloga vanjskom suradniku, kotizacije vezane za natjecanja (OGŠ), </w:t>
      </w:r>
      <w:r>
        <w:t>realiziran je projekt ERASMUS + (Pučko otvoreno učilište)</w:t>
      </w:r>
    </w:p>
    <w:p w14:paraId="0A251D59" w14:textId="77777777" w:rsidR="003C0C16" w:rsidRDefault="003C0C16" w:rsidP="003C0C16">
      <w:pPr>
        <w:spacing w:line="276" w:lineRule="auto"/>
        <w:rPr>
          <w:bCs/>
        </w:rPr>
      </w:pPr>
      <w:r w:rsidRPr="00ED11FB">
        <w:rPr>
          <w:b/>
          <w:bCs/>
        </w:rPr>
        <w:lastRenderedPageBreak/>
        <w:t>3296 – Troškovi sudskih postupaka</w:t>
      </w:r>
      <w:r>
        <w:rPr>
          <w:bCs/>
        </w:rPr>
        <w:t xml:space="preserve"> – povećanje u odnosu na isto razdoblje 2023. godine, a odnosi se na isplate po sudskim predmetima</w:t>
      </w:r>
    </w:p>
    <w:p w14:paraId="4CE3A205" w14:textId="77777777" w:rsidR="003C0C16" w:rsidRDefault="003C0C16" w:rsidP="003C0C16">
      <w:pPr>
        <w:spacing w:line="276" w:lineRule="auto"/>
        <w:rPr>
          <w:bCs/>
        </w:rPr>
      </w:pPr>
    </w:p>
    <w:p w14:paraId="53CB669E" w14:textId="77777777" w:rsidR="003C0C16" w:rsidRDefault="003C0C16" w:rsidP="003C0C16">
      <w:pPr>
        <w:spacing w:line="276" w:lineRule="auto"/>
        <w:rPr>
          <w:bCs/>
        </w:rPr>
      </w:pPr>
      <w:r w:rsidRPr="004860E5">
        <w:rPr>
          <w:b/>
        </w:rPr>
        <w:t>3299 – Ostali nespomenuti rashodi poslovanja</w:t>
      </w:r>
      <w:r>
        <w:rPr>
          <w:bCs/>
        </w:rPr>
        <w:t xml:space="preserve"> - povećanje u odnosu na isto razdoblje 2023. godine, a odnosi se na  troškove vezano za uslugu po projektu Pomoćnici u nastavi, naknada za rad RA Mrav, te plaćeni PDV</w:t>
      </w:r>
    </w:p>
    <w:p w14:paraId="3D2C9C35" w14:textId="77777777" w:rsidR="003C0C16" w:rsidRDefault="003C0C16" w:rsidP="003C0C16">
      <w:pPr>
        <w:spacing w:line="276" w:lineRule="auto"/>
        <w:rPr>
          <w:bCs/>
        </w:rPr>
      </w:pPr>
    </w:p>
    <w:p w14:paraId="73716ACD" w14:textId="77777777" w:rsidR="003C0C16" w:rsidRDefault="003C0C16" w:rsidP="003C0C16">
      <w:pPr>
        <w:spacing w:line="276" w:lineRule="auto"/>
        <w:rPr>
          <w:bCs/>
        </w:rPr>
      </w:pPr>
      <w:r w:rsidRPr="0033531C">
        <w:rPr>
          <w:b/>
          <w:bCs/>
        </w:rPr>
        <w:t>3523 – Subvencije poljoprivrednicima i obrtnicima</w:t>
      </w:r>
      <w:r>
        <w:rPr>
          <w:bCs/>
        </w:rPr>
        <w:t xml:space="preserve"> – povećanje u odnosu na isto razdoblje 2023. godine, a odnosi se na trošak usluge komunikacijske platforme za informiranje i edukaciju poljoprivrednika</w:t>
      </w:r>
    </w:p>
    <w:p w14:paraId="611B3A99" w14:textId="77777777" w:rsidR="003C0C16" w:rsidRDefault="003C0C16" w:rsidP="003C0C16">
      <w:pPr>
        <w:spacing w:line="276" w:lineRule="auto"/>
        <w:rPr>
          <w:bCs/>
        </w:rPr>
      </w:pPr>
    </w:p>
    <w:p w14:paraId="6CA3F0CC" w14:textId="77777777" w:rsidR="003C0C16" w:rsidRPr="00ED11FB" w:rsidRDefault="003C0C16" w:rsidP="003C0C16">
      <w:pPr>
        <w:spacing w:line="276" w:lineRule="auto"/>
        <w:rPr>
          <w:bCs/>
        </w:rPr>
      </w:pPr>
      <w:r>
        <w:rPr>
          <w:b/>
        </w:rPr>
        <w:t xml:space="preserve">3621 – Tekuće pomoći međunarodnim organizacijama te institucijama i tijelima u EU – </w:t>
      </w:r>
      <w:r w:rsidRPr="00ED11FB">
        <w:t>nema usporednog podatka iz 2023. godine, a odnosi se na isplatu vezanu za projekt Abeceda budućnosti</w:t>
      </w:r>
    </w:p>
    <w:p w14:paraId="6859AD8E" w14:textId="77777777" w:rsidR="003C0C16" w:rsidRDefault="003C0C16" w:rsidP="003C0C16">
      <w:pPr>
        <w:spacing w:line="276" w:lineRule="auto"/>
        <w:rPr>
          <w:bCs/>
        </w:rPr>
      </w:pPr>
    </w:p>
    <w:p w14:paraId="53640CB5" w14:textId="77777777" w:rsidR="003C0C16" w:rsidRDefault="003C0C16" w:rsidP="003C0C16">
      <w:pPr>
        <w:spacing w:line="276" w:lineRule="auto"/>
        <w:rPr>
          <w:bCs/>
        </w:rPr>
      </w:pPr>
      <w:r w:rsidRPr="004860E5">
        <w:rPr>
          <w:b/>
        </w:rPr>
        <w:t>3631 – Tekuće pomoći unutar općeg proračuna</w:t>
      </w:r>
      <w:r>
        <w:rPr>
          <w:bCs/>
        </w:rPr>
        <w:t xml:space="preserve"> - povećanje u odnosu na isto razdoblje 2023. godine, a odnosi se na zdravstveni standard</w:t>
      </w:r>
    </w:p>
    <w:p w14:paraId="404859B7" w14:textId="77777777" w:rsidR="003C0C16" w:rsidRDefault="003C0C16" w:rsidP="003C0C16">
      <w:pPr>
        <w:spacing w:line="276" w:lineRule="auto"/>
        <w:rPr>
          <w:bCs/>
        </w:rPr>
      </w:pPr>
    </w:p>
    <w:p w14:paraId="32A692C7" w14:textId="77777777" w:rsidR="003C0C16" w:rsidRPr="00704BB9" w:rsidRDefault="003C0C16" w:rsidP="003C0C16">
      <w:pPr>
        <w:spacing w:line="276" w:lineRule="auto"/>
        <w:ind w:left="74"/>
        <w:rPr>
          <w:bCs/>
        </w:rPr>
      </w:pPr>
      <w:r w:rsidRPr="0033531C">
        <w:rPr>
          <w:b/>
          <w:bCs/>
        </w:rPr>
        <w:t>3661 – Tekuće pomoći proračunskim korisnicima drugih proračuna</w:t>
      </w:r>
      <w:r>
        <w:rPr>
          <w:bCs/>
        </w:rPr>
        <w:t xml:space="preserve"> – povećanje u odnosu na isto razdoblje 2023. godine, a odnosi se na isplate po projektu Abeceda budućnosti – New Stem</w:t>
      </w:r>
      <w:r w:rsidRPr="0020243A">
        <w:rPr>
          <w:b/>
        </w:rPr>
        <w:t xml:space="preserve">     </w:t>
      </w:r>
      <w:r>
        <w:rPr>
          <w:b/>
        </w:rPr>
        <w:t xml:space="preserve">  </w:t>
      </w:r>
    </w:p>
    <w:p w14:paraId="3B59B934" w14:textId="77777777" w:rsidR="003C0C16" w:rsidRDefault="003C0C16" w:rsidP="003C0C16">
      <w:pPr>
        <w:spacing w:line="276" w:lineRule="auto"/>
        <w:rPr>
          <w:color w:val="FF0000"/>
        </w:rPr>
      </w:pPr>
    </w:p>
    <w:p w14:paraId="7C22E2B8" w14:textId="77777777" w:rsidR="003C0C16" w:rsidRDefault="003C0C16" w:rsidP="003C0C16">
      <w:pPr>
        <w:spacing w:line="276" w:lineRule="auto"/>
      </w:pPr>
      <w:r>
        <w:rPr>
          <w:b/>
        </w:rPr>
        <w:t>381</w:t>
      </w:r>
      <w:r w:rsidRPr="00CC4171">
        <w:rPr>
          <w:b/>
        </w:rPr>
        <w:t xml:space="preserve"> – Tekuće donacije</w:t>
      </w:r>
      <w:r>
        <w:t xml:space="preserve"> – povećanje u odnosu na isto razdoblje 2023. godine,  a odnosi se na sljedeće:</w:t>
      </w:r>
    </w:p>
    <w:p w14:paraId="61609D16" w14:textId="77777777" w:rsidR="003C0C16" w:rsidRDefault="003C0C16" w:rsidP="003C0C16">
      <w:pPr>
        <w:spacing w:line="276" w:lineRule="auto"/>
      </w:pPr>
      <w:r w:rsidRPr="00CC4171">
        <w:t>-</w:t>
      </w:r>
      <w:r>
        <w:t xml:space="preserve">      donacije vjerskim zajednicama 9.857,25 eura</w:t>
      </w:r>
    </w:p>
    <w:p w14:paraId="527732BA" w14:textId="77777777" w:rsidR="003C0C16" w:rsidRDefault="003C0C16" w:rsidP="003C0C16">
      <w:pPr>
        <w:spacing w:line="276" w:lineRule="auto"/>
      </w:pPr>
      <w:r>
        <w:t>-      donacije nacionalnim zajednicama i manjinama 6.890,00 eura</w:t>
      </w:r>
    </w:p>
    <w:p w14:paraId="41E1EC53" w14:textId="77777777" w:rsidR="003C0C16" w:rsidRDefault="003C0C16" w:rsidP="003C0C16">
      <w:pPr>
        <w:spacing w:line="276" w:lineRule="auto"/>
      </w:pPr>
      <w:r>
        <w:t>-      donacije udrugama građana 4.000,00 eura</w:t>
      </w:r>
    </w:p>
    <w:p w14:paraId="1334156E" w14:textId="77777777" w:rsidR="003C0C16" w:rsidRDefault="003C0C16" w:rsidP="003C0C16">
      <w:pPr>
        <w:spacing w:line="276" w:lineRule="auto"/>
      </w:pPr>
      <w:r>
        <w:t>-      donacije za poticanje dobrovoljnog vatrogastva 55.098,00 eura</w:t>
      </w:r>
    </w:p>
    <w:p w14:paraId="5026D84E" w14:textId="77777777" w:rsidR="003C0C16" w:rsidRDefault="003C0C16" w:rsidP="003C0C16">
      <w:pPr>
        <w:spacing w:line="276" w:lineRule="auto"/>
      </w:pPr>
      <w:r>
        <w:t>-      donacije sportskim društvima 387.279,52 eura</w:t>
      </w:r>
    </w:p>
    <w:p w14:paraId="7D44FCC7" w14:textId="77777777" w:rsidR="003C0C16" w:rsidRDefault="003C0C16" w:rsidP="003C0C16">
      <w:pPr>
        <w:spacing w:line="276" w:lineRule="auto"/>
      </w:pPr>
      <w:r>
        <w:t>-      donacije humanitarnim organizacijama 1.350,00 eura</w:t>
      </w:r>
    </w:p>
    <w:p w14:paraId="5AA25354" w14:textId="77777777" w:rsidR="003C0C16" w:rsidRDefault="003C0C16" w:rsidP="003C0C16">
      <w:pPr>
        <w:spacing w:line="276" w:lineRule="auto"/>
      </w:pPr>
      <w:r>
        <w:t xml:space="preserve">-      poticanje rada Crvenog križa 18.000,00 eura </w:t>
      </w:r>
    </w:p>
    <w:p w14:paraId="2063B33B" w14:textId="77777777" w:rsidR="003C0C16" w:rsidRPr="00A62ACB" w:rsidRDefault="003C0C16" w:rsidP="003C0C16">
      <w:pPr>
        <w:spacing w:line="276" w:lineRule="auto"/>
      </w:pPr>
      <w:r w:rsidRPr="00A62ACB">
        <w:t xml:space="preserve">-      donacije ostalim udrugama </w:t>
      </w:r>
      <w:r>
        <w:t>9.153,15</w:t>
      </w:r>
      <w:r w:rsidRPr="00A62ACB">
        <w:t xml:space="preserve"> </w:t>
      </w:r>
      <w:r>
        <w:t>eura</w:t>
      </w:r>
    </w:p>
    <w:p w14:paraId="2BDF9F9F" w14:textId="77777777" w:rsidR="003C0C16" w:rsidRDefault="003C0C16" w:rsidP="003C0C16">
      <w:pPr>
        <w:spacing w:line="276" w:lineRule="auto"/>
      </w:pPr>
      <w:r>
        <w:t>-      donacije Turističkoj zajednici 256.400,00 eura</w:t>
      </w:r>
    </w:p>
    <w:p w14:paraId="3CFB71A6" w14:textId="77777777" w:rsidR="003C0C16" w:rsidRDefault="003C0C16" w:rsidP="003C0C16">
      <w:pPr>
        <w:spacing w:line="276" w:lineRule="auto"/>
      </w:pPr>
      <w:r>
        <w:t>-      donacije za rad medija 46.925,76 eura</w:t>
      </w:r>
    </w:p>
    <w:p w14:paraId="1543D3CF" w14:textId="77777777" w:rsidR="003C0C16" w:rsidRDefault="003C0C16" w:rsidP="003C0C16">
      <w:pPr>
        <w:spacing w:line="276" w:lineRule="auto"/>
      </w:pPr>
      <w:r>
        <w:t>-      donacije za kulturu i obrazovanje 20.362,32  eura</w:t>
      </w:r>
    </w:p>
    <w:p w14:paraId="66217241" w14:textId="77777777" w:rsidR="003C0C16" w:rsidRDefault="003C0C16" w:rsidP="003C0C16">
      <w:pPr>
        <w:spacing w:line="276" w:lineRule="auto"/>
      </w:pPr>
      <w:r>
        <w:t>-      ZTK 5.000,00 eura</w:t>
      </w:r>
    </w:p>
    <w:p w14:paraId="2C292173" w14:textId="77777777" w:rsidR="003C0C16" w:rsidRDefault="003C0C16" w:rsidP="003C0C16">
      <w:pPr>
        <w:spacing w:line="276" w:lineRule="auto"/>
      </w:pPr>
      <w:r>
        <w:t>-      donacije udruga građani treće životne dobi 1.250,00 eura</w:t>
      </w:r>
    </w:p>
    <w:p w14:paraId="40F4F997" w14:textId="77777777" w:rsidR="003C0C16" w:rsidRDefault="003C0C16" w:rsidP="003C0C16">
      <w:pPr>
        <w:spacing w:line="276" w:lineRule="auto"/>
      </w:pPr>
      <w:r>
        <w:t>-      donacije udruga osobe s invaliditetom  15.543,46 eura</w:t>
      </w:r>
    </w:p>
    <w:p w14:paraId="1117F445" w14:textId="77777777" w:rsidR="003C0C16" w:rsidRDefault="003C0C16" w:rsidP="003C0C16">
      <w:pPr>
        <w:spacing w:line="276" w:lineRule="auto"/>
      </w:pPr>
    </w:p>
    <w:p w14:paraId="5F02A972" w14:textId="77777777" w:rsidR="003C0C16" w:rsidRDefault="003C0C16" w:rsidP="003C0C16">
      <w:pPr>
        <w:spacing w:line="276" w:lineRule="auto"/>
      </w:pPr>
      <w:r w:rsidRPr="006B502B">
        <w:rPr>
          <w:b/>
        </w:rPr>
        <w:t>3821 – Kapitalne donacije neprofitnim organizacijama</w:t>
      </w:r>
      <w:r>
        <w:t xml:space="preserve"> – nema usporednog podatka iz 2023. godine, a odnosi se na sredstva dodijeljena Župi Sv.Nikole Biskupa</w:t>
      </w:r>
    </w:p>
    <w:p w14:paraId="042B64F7" w14:textId="77777777" w:rsidR="003C0C16" w:rsidRDefault="003C0C16" w:rsidP="003C0C16">
      <w:pPr>
        <w:spacing w:line="276" w:lineRule="auto"/>
      </w:pPr>
    </w:p>
    <w:p w14:paraId="0FCD1673" w14:textId="77777777" w:rsidR="003C0C16" w:rsidRDefault="003C0C16" w:rsidP="003C0C16">
      <w:pPr>
        <w:spacing w:line="276" w:lineRule="auto"/>
      </w:pPr>
      <w:r w:rsidRPr="00231536">
        <w:rPr>
          <w:b/>
        </w:rPr>
        <w:t>3831 – Naknade šteta pravnim i fizičkim osobama</w:t>
      </w:r>
      <w:r>
        <w:t xml:space="preserve"> – nema usporednog podatka iz 2023. godine, a trošak je nastao prema Odluci o raspodjeli pomoći za ublažavanje i uklanjanje posljedica prirodnih nepogoda u srpnju 2023. godine</w:t>
      </w:r>
    </w:p>
    <w:p w14:paraId="49E2EE87" w14:textId="77777777" w:rsidR="003C0C16" w:rsidRDefault="003C0C16" w:rsidP="003C0C16">
      <w:pPr>
        <w:spacing w:line="276" w:lineRule="auto"/>
      </w:pPr>
    </w:p>
    <w:p w14:paraId="21E58617" w14:textId="77777777" w:rsidR="003C0C16" w:rsidRDefault="003C0C16" w:rsidP="003C0C16">
      <w:pPr>
        <w:spacing w:line="276" w:lineRule="auto"/>
      </w:pPr>
      <w:r w:rsidRPr="00704BB9">
        <w:rPr>
          <w:b/>
        </w:rPr>
        <w:t>3835 – Ostale kazne</w:t>
      </w:r>
      <w:r>
        <w:t xml:space="preserve"> – nema usporednog podatka iz 2023. godine, a odnosi se na rashod za plaćenu kaznu prema inspekcijskom nalazu za školsku kuhinju (OŠ Z.Franka) </w:t>
      </w:r>
    </w:p>
    <w:p w14:paraId="7D55DA0C" w14:textId="77777777" w:rsidR="003C0C16" w:rsidRPr="00F17A43" w:rsidRDefault="003C0C16" w:rsidP="003C0C16">
      <w:pPr>
        <w:spacing w:line="276" w:lineRule="auto"/>
      </w:pPr>
    </w:p>
    <w:p w14:paraId="619AF951" w14:textId="040AF526" w:rsidR="003C0C16" w:rsidRDefault="003C0C16" w:rsidP="003C0C16">
      <w:pPr>
        <w:spacing w:line="276" w:lineRule="auto"/>
      </w:pPr>
      <w:r>
        <w:rPr>
          <w:b/>
        </w:rPr>
        <w:lastRenderedPageBreak/>
        <w:t>92211</w:t>
      </w:r>
      <w:r w:rsidRPr="00C95AC5">
        <w:rPr>
          <w:b/>
        </w:rPr>
        <w:t xml:space="preserve"> – Višak prihoda poslovanja</w:t>
      </w:r>
      <w:r w:rsidRPr="00C95AC5">
        <w:t xml:space="preserve"> </w:t>
      </w:r>
      <w:r w:rsidRPr="00F17A43">
        <w:rPr>
          <w:b/>
          <w:bCs/>
        </w:rPr>
        <w:t>– preneseni</w:t>
      </w:r>
      <w:r w:rsidRPr="00C95AC5">
        <w:t>,</w:t>
      </w:r>
      <w:r>
        <w:t xml:space="preserve"> korigiran je višak prihoda poslovanja – preneseni, tijekom razdoblja od 1-6/2024 izvršeni su povrati i korekcije više isplaćenih sredstava u 2023.  godini u iznosu </w:t>
      </w:r>
      <w:r w:rsidR="004D7AE3">
        <w:t>31.957,16</w:t>
      </w:r>
      <w:r>
        <w:t xml:space="preserve"> eura</w:t>
      </w:r>
    </w:p>
    <w:p w14:paraId="115B751E" w14:textId="77777777" w:rsidR="003C0C16" w:rsidRDefault="003C0C16" w:rsidP="003C0C16">
      <w:pPr>
        <w:spacing w:line="276" w:lineRule="auto"/>
      </w:pPr>
    </w:p>
    <w:p w14:paraId="7CA8A775" w14:textId="77777777" w:rsidR="003C0C16" w:rsidRDefault="003C0C16" w:rsidP="003C0C16">
      <w:pPr>
        <w:spacing w:line="276" w:lineRule="auto"/>
      </w:pPr>
      <w:r w:rsidRPr="00231536">
        <w:rPr>
          <w:b/>
        </w:rPr>
        <w:t>7111 – Zemljište</w:t>
      </w:r>
      <w:r>
        <w:t xml:space="preserve"> – višestruko povećanje u odnosu na isto razdoblje 2023. godine, a odnosi se na prodaju zemljišta</w:t>
      </w:r>
    </w:p>
    <w:p w14:paraId="6D2D301B" w14:textId="77777777" w:rsidR="003C0C16" w:rsidRDefault="003C0C16" w:rsidP="003C0C16">
      <w:pPr>
        <w:spacing w:line="276" w:lineRule="auto"/>
      </w:pPr>
    </w:p>
    <w:p w14:paraId="799B7EB5" w14:textId="77777777" w:rsidR="003C0C16" w:rsidRDefault="003C0C16" w:rsidP="003C0C16">
      <w:pPr>
        <w:spacing w:line="276" w:lineRule="auto"/>
      </w:pPr>
      <w:r w:rsidRPr="00231536">
        <w:rPr>
          <w:b/>
        </w:rPr>
        <w:t>7211 – Stambeni objekti</w:t>
      </w:r>
      <w:r>
        <w:t xml:space="preserve"> – značajnije smanjenje u odnosu na isto razdoblje 2023. godine, zbog završetka obročne otplate većine stanova</w:t>
      </w:r>
    </w:p>
    <w:p w14:paraId="5D58CC2E" w14:textId="77777777" w:rsidR="003C0C16" w:rsidRDefault="003C0C16" w:rsidP="003C0C16">
      <w:pPr>
        <w:spacing w:line="276" w:lineRule="auto"/>
      </w:pPr>
    </w:p>
    <w:p w14:paraId="329DE63D" w14:textId="77777777" w:rsidR="003C0C16" w:rsidRDefault="003C0C16" w:rsidP="003C0C16">
      <w:pPr>
        <w:spacing w:line="276" w:lineRule="auto"/>
      </w:pPr>
      <w:r w:rsidRPr="006B502B">
        <w:rPr>
          <w:b/>
        </w:rPr>
        <w:t>4124 – Ostala prava</w:t>
      </w:r>
      <w:r>
        <w:t xml:space="preserve"> – nema usporednog podatka iz 2023. godine, a odnosi se na sufinanciranje Doma za starije i nemoćne   </w:t>
      </w:r>
    </w:p>
    <w:p w14:paraId="6E9690B8" w14:textId="77777777" w:rsidR="003C0C16" w:rsidRDefault="003C0C16" w:rsidP="003C0C16">
      <w:pPr>
        <w:spacing w:line="276" w:lineRule="auto"/>
      </w:pPr>
    </w:p>
    <w:p w14:paraId="213AC587" w14:textId="77777777" w:rsidR="003C0C16" w:rsidRDefault="003C0C16" w:rsidP="003C0C16">
      <w:pPr>
        <w:spacing w:line="276" w:lineRule="auto"/>
      </w:pPr>
      <w:r>
        <w:rPr>
          <w:b/>
          <w:bCs/>
        </w:rPr>
        <w:t>4212</w:t>
      </w:r>
      <w:r w:rsidRPr="006C2CB1">
        <w:rPr>
          <w:b/>
          <w:bCs/>
        </w:rPr>
        <w:t xml:space="preserve"> – Poslovni objekti</w:t>
      </w:r>
      <w:r>
        <w:t xml:space="preserve"> – smanjenje u odnosu na isto razdoblje prethodne godine, a odnosi se na  izgradnju doma u Romskom naselju, izgradnju skladišta za električne autiće u Prijamnom centru Repušnica, te izgradnju višestambene zgrade za privremeno zbrinjavanje</w:t>
      </w:r>
    </w:p>
    <w:p w14:paraId="66B8880F" w14:textId="77777777" w:rsidR="003C0C16" w:rsidRDefault="003C0C16" w:rsidP="003C0C16">
      <w:pPr>
        <w:spacing w:line="276" w:lineRule="auto"/>
      </w:pPr>
    </w:p>
    <w:p w14:paraId="5048943F" w14:textId="77777777" w:rsidR="003C0C16" w:rsidRDefault="003C0C16" w:rsidP="003C0C16">
      <w:pPr>
        <w:spacing w:line="276" w:lineRule="auto"/>
      </w:pPr>
      <w:r w:rsidRPr="006B502B">
        <w:rPr>
          <w:b/>
        </w:rPr>
        <w:t>4213 – Ceste, željeznice i ostali prometni objekti</w:t>
      </w:r>
      <w:r>
        <w:t xml:space="preserve"> – smanjenje u odnosu na isto razdoblje 2023. godine, a odnosi se na šumske prometnice</w:t>
      </w:r>
    </w:p>
    <w:p w14:paraId="0B6C04D7" w14:textId="77777777" w:rsidR="003C0C16" w:rsidRDefault="003C0C16" w:rsidP="003C0C16">
      <w:pPr>
        <w:spacing w:line="276" w:lineRule="auto"/>
      </w:pPr>
    </w:p>
    <w:p w14:paraId="4A025850" w14:textId="77777777" w:rsidR="003C0C16" w:rsidRPr="00231536" w:rsidRDefault="003C0C16" w:rsidP="003C0C16">
      <w:pPr>
        <w:spacing w:line="276" w:lineRule="auto"/>
        <w:rPr>
          <w:bCs/>
        </w:rPr>
      </w:pPr>
      <w:r w:rsidRPr="006B502B">
        <w:rPr>
          <w:b/>
        </w:rPr>
        <w:t>4221 – Uredska oprema i namještaj</w:t>
      </w:r>
      <w:r>
        <w:t xml:space="preserve"> – povećanje u odnosu na isto razdoblje 2023. godine, </w:t>
      </w:r>
      <w:r w:rsidRPr="00231536">
        <w:rPr>
          <w:bCs/>
        </w:rPr>
        <w:t xml:space="preserve">, a odnosi se na </w:t>
      </w:r>
      <w:r>
        <w:rPr>
          <w:bCs/>
        </w:rPr>
        <w:t>troškove vezane za osnovno školstvo – cjelodnevna škola, nabava uredske opreme i namještaja za Grad i Proračunske korisnike</w:t>
      </w:r>
    </w:p>
    <w:p w14:paraId="5702D558" w14:textId="77777777" w:rsidR="003C0C16" w:rsidRDefault="003C0C16" w:rsidP="003C0C16">
      <w:pPr>
        <w:spacing w:line="276" w:lineRule="auto"/>
      </w:pPr>
    </w:p>
    <w:p w14:paraId="22BF7A78" w14:textId="77777777" w:rsidR="003C0C16" w:rsidRPr="00231536" w:rsidRDefault="003C0C16" w:rsidP="003C0C16">
      <w:pPr>
        <w:spacing w:line="276" w:lineRule="auto"/>
        <w:rPr>
          <w:bCs/>
        </w:rPr>
      </w:pPr>
      <w:r w:rsidRPr="00231536">
        <w:rPr>
          <w:b/>
          <w:bCs/>
        </w:rPr>
        <w:t xml:space="preserve">4223 – Oprema za održavanje i zaštitu – </w:t>
      </w:r>
      <w:r>
        <w:rPr>
          <w:bCs/>
        </w:rPr>
        <w:t>povećanje u odnosu na isto razdoblje</w:t>
      </w:r>
      <w:r w:rsidRPr="00231536">
        <w:rPr>
          <w:bCs/>
        </w:rPr>
        <w:t xml:space="preserve"> 2023. godine, a odnosi se na nabavu opreme za civilnu zaštitu</w:t>
      </w:r>
      <w:r>
        <w:rPr>
          <w:bCs/>
        </w:rPr>
        <w:t>, te troškovi vezani za osnovno školstvo – cjelodnevna škola</w:t>
      </w:r>
    </w:p>
    <w:p w14:paraId="26CA1DD8" w14:textId="77777777" w:rsidR="003C0C16" w:rsidRPr="00231536" w:rsidRDefault="003C0C16" w:rsidP="003C0C16">
      <w:pPr>
        <w:spacing w:line="276" w:lineRule="auto"/>
      </w:pPr>
    </w:p>
    <w:p w14:paraId="32E7AF8D" w14:textId="77777777" w:rsidR="003C0C16" w:rsidRDefault="003C0C16" w:rsidP="003C0C16">
      <w:pPr>
        <w:spacing w:line="276" w:lineRule="auto"/>
        <w:rPr>
          <w:bCs/>
        </w:rPr>
      </w:pPr>
      <w:r w:rsidRPr="00231536">
        <w:rPr>
          <w:b/>
        </w:rPr>
        <w:t>4225 – Instrumenti, uređaji i strojevi</w:t>
      </w:r>
      <w:r w:rsidRPr="00231536">
        <w:t xml:space="preserve"> - </w:t>
      </w:r>
      <w:r>
        <w:rPr>
          <w:bCs/>
        </w:rPr>
        <w:t xml:space="preserve">  </w:t>
      </w:r>
      <w:r w:rsidRPr="00231536">
        <w:rPr>
          <w:bCs/>
        </w:rPr>
        <w:t xml:space="preserve"> nabav</w:t>
      </w:r>
      <w:r>
        <w:rPr>
          <w:bCs/>
        </w:rPr>
        <w:t>a</w:t>
      </w:r>
      <w:r w:rsidRPr="00231536">
        <w:rPr>
          <w:bCs/>
        </w:rPr>
        <w:t xml:space="preserve"> kosilice za održavanje u MO</w:t>
      </w:r>
    </w:p>
    <w:p w14:paraId="7D468405" w14:textId="77777777" w:rsidR="003C0C16" w:rsidRDefault="003C0C16" w:rsidP="003C0C16">
      <w:pPr>
        <w:spacing w:line="276" w:lineRule="auto"/>
        <w:rPr>
          <w:bCs/>
        </w:rPr>
      </w:pPr>
    </w:p>
    <w:p w14:paraId="15439ED1" w14:textId="77777777" w:rsidR="003C0C16" w:rsidRPr="00231536" w:rsidRDefault="003C0C16" w:rsidP="003C0C16">
      <w:pPr>
        <w:spacing w:line="276" w:lineRule="auto"/>
        <w:rPr>
          <w:bCs/>
        </w:rPr>
      </w:pPr>
      <w:r w:rsidRPr="006B502B">
        <w:rPr>
          <w:b/>
          <w:bCs/>
        </w:rPr>
        <w:t>4226 – Sportska i glazbena oprema</w:t>
      </w:r>
      <w:r>
        <w:rPr>
          <w:bCs/>
        </w:rPr>
        <w:t xml:space="preserve"> – nema usporednog podatka iz 2023. godine, a odnosi se na troškove vezane za osnovno školstvo – cjelodnevna škola (Grad i OŠ)</w:t>
      </w:r>
    </w:p>
    <w:p w14:paraId="5E307A16" w14:textId="77777777" w:rsidR="003C0C16" w:rsidRPr="00231536" w:rsidRDefault="003C0C16" w:rsidP="003C0C16">
      <w:pPr>
        <w:spacing w:line="276" w:lineRule="auto"/>
      </w:pPr>
    </w:p>
    <w:p w14:paraId="04C886BF" w14:textId="77777777" w:rsidR="003C0C16" w:rsidRDefault="003C0C16" w:rsidP="003C0C16">
      <w:pPr>
        <w:spacing w:line="276" w:lineRule="auto"/>
        <w:rPr>
          <w:bCs/>
        </w:rPr>
      </w:pPr>
      <w:r w:rsidRPr="00231536">
        <w:rPr>
          <w:b/>
          <w:bCs/>
        </w:rPr>
        <w:t>4227 – Uređaji, strojevi i oprema za ostale namjene</w:t>
      </w:r>
      <w:r w:rsidRPr="00231536">
        <w:t xml:space="preserve"> – </w:t>
      </w:r>
      <w:r>
        <w:t>povećanje</w:t>
      </w:r>
      <w:r w:rsidRPr="00231536">
        <w:t xml:space="preserve"> u odnosu na isto razdoblje 2023.g., </w:t>
      </w:r>
      <w:r>
        <w:rPr>
          <w:bCs/>
        </w:rPr>
        <w:t>nastalo zbog nabave opreme za objekte korisnika</w:t>
      </w:r>
    </w:p>
    <w:p w14:paraId="1BE5FE51" w14:textId="77777777" w:rsidR="003C0C16" w:rsidRDefault="003C0C16" w:rsidP="003C0C16">
      <w:pPr>
        <w:spacing w:line="276" w:lineRule="auto"/>
        <w:rPr>
          <w:bCs/>
        </w:rPr>
      </w:pPr>
    </w:p>
    <w:p w14:paraId="615A345A" w14:textId="77777777" w:rsidR="003C0C16" w:rsidRPr="00231536" w:rsidRDefault="003C0C16" w:rsidP="003C0C16">
      <w:pPr>
        <w:spacing w:line="276" w:lineRule="auto"/>
        <w:rPr>
          <w:bCs/>
        </w:rPr>
      </w:pPr>
      <w:r w:rsidRPr="00704BB9">
        <w:rPr>
          <w:b/>
          <w:bCs/>
        </w:rPr>
        <w:t>4241 – Knjige</w:t>
      </w:r>
      <w:r>
        <w:rPr>
          <w:bCs/>
        </w:rPr>
        <w:t xml:space="preserve"> – povećanje u odnosu na isto razdoblje 2023. godine, a odnosi se na nabavu knjiga Knjižnica i OŠ</w:t>
      </w:r>
    </w:p>
    <w:p w14:paraId="5C97531C" w14:textId="77777777" w:rsidR="003C0C16" w:rsidRPr="006E5CBF" w:rsidRDefault="003C0C16" w:rsidP="003C0C16">
      <w:pPr>
        <w:spacing w:line="276" w:lineRule="auto"/>
        <w:rPr>
          <w:b/>
          <w:bCs/>
          <w:color w:val="FF0000"/>
        </w:rPr>
      </w:pPr>
    </w:p>
    <w:p w14:paraId="345C4106" w14:textId="77777777" w:rsidR="003C0C16" w:rsidRDefault="003C0C16" w:rsidP="003C0C16">
      <w:pPr>
        <w:spacing w:line="276" w:lineRule="auto"/>
        <w:rPr>
          <w:bCs/>
        </w:rPr>
      </w:pPr>
      <w:r>
        <w:rPr>
          <w:b/>
          <w:bCs/>
        </w:rPr>
        <w:t xml:space="preserve">451 – Dodatna ulaganja na građevinskim objektima – </w:t>
      </w:r>
      <w:r>
        <w:rPr>
          <w:bCs/>
        </w:rPr>
        <w:t>povećanje u odnosu na isto razdoblje</w:t>
      </w:r>
      <w:r w:rsidRPr="00231536">
        <w:rPr>
          <w:bCs/>
        </w:rPr>
        <w:t xml:space="preserve"> 2023. godine, a odnosi se na rekonstrukciju društvenog doma Husain i Repušnica</w:t>
      </w:r>
      <w:r>
        <w:rPr>
          <w:bCs/>
        </w:rPr>
        <w:t>, te ulaganja na objektima korisnika</w:t>
      </w:r>
    </w:p>
    <w:p w14:paraId="52375394" w14:textId="77777777" w:rsidR="003C0C16" w:rsidRDefault="003C0C16" w:rsidP="003C0C16">
      <w:pPr>
        <w:spacing w:line="276" w:lineRule="auto"/>
        <w:rPr>
          <w:bCs/>
        </w:rPr>
      </w:pPr>
    </w:p>
    <w:p w14:paraId="2F8E2AC9" w14:textId="77777777" w:rsidR="003C0C16" w:rsidRPr="00231536" w:rsidRDefault="003C0C16" w:rsidP="003C0C16">
      <w:pPr>
        <w:spacing w:line="276" w:lineRule="auto"/>
        <w:rPr>
          <w:bCs/>
        </w:rPr>
      </w:pPr>
      <w:r w:rsidRPr="006B502B">
        <w:rPr>
          <w:b/>
          <w:bCs/>
        </w:rPr>
        <w:t>8121 – Povrat zajmova danim neprofitnim organizacijama, građanima i kućanstvima u tuzemstvu</w:t>
      </w:r>
      <w:r>
        <w:rPr>
          <w:bCs/>
        </w:rPr>
        <w:t xml:space="preserve"> – nema usporednog podatka iz 2023. godine, a odnosi se na plaćen dug po kreditu Agroobrtničke banke</w:t>
      </w:r>
    </w:p>
    <w:p w14:paraId="7C0C2893" w14:textId="77777777" w:rsidR="003C0C16" w:rsidRPr="00231536" w:rsidRDefault="003C0C16" w:rsidP="003C0C16">
      <w:pPr>
        <w:spacing w:line="276" w:lineRule="auto"/>
        <w:rPr>
          <w:bCs/>
        </w:rPr>
      </w:pPr>
    </w:p>
    <w:p w14:paraId="797D7B25" w14:textId="77777777" w:rsidR="003C0C16" w:rsidRDefault="003C0C16" w:rsidP="003C0C16">
      <w:pPr>
        <w:spacing w:line="276" w:lineRule="auto"/>
        <w:rPr>
          <w:bCs/>
        </w:rPr>
      </w:pPr>
      <w:r>
        <w:rPr>
          <w:b/>
        </w:rPr>
        <w:t>5422 – Otplata glavnice primljenih kredita od kreditnih institucija u javnom sektoru</w:t>
      </w:r>
      <w:r>
        <w:rPr>
          <w:bCs/>
        </w:rPr>
        <w:t xml:space="preserve"> –   odnosi se na otplatu glavnice – kredit HBOR (energetska obnova zgrade Gradske uprave)</w:t>
      </w:r>
    </w:p>
    <w:p w14:paraId="5DEA426F" w14:textId="77777777" w:rsidR="003C0C16" w:rsidRPr="00AC28FF" w:rsidRDefault="003C0C16" w:rsidP="003C0C16">
      <w:pPr>
        <w:spacing w:line="276" w:lineRule="auto"/>
        <w:rPr>
          <w:bCs/>
        </w:rPr>
      </w:pPr>
      <w:r w:rsidRPr="00AC28FF">
        <w:lastRenderedPageBreak/>
        <w:t>Uključena je i otplata glavnice kredita za Dječji vrtić Kutina</w:t>
      </w:r>
    </w:p>
    <w:p w14:paraId="7F03903C" w14:textId="77777777" w:rsidR="003C0C16" w:rsidRDefault="003C0C16" w:rsidP="003C0C16">
      <w:pPr>
        <w:spacing w:line="276" w:lineRule="auto"/>
        <w:rPr>
          <w:bCs/>
        </w:rPr>
      </w:pPr>
    </w:p>
    <w:p w14:paraId="46C14DED" w14:textId="77777777" w:rsidR="003C0C16" w:rsidRDefault="003C0C16" w:rsidP="003C0C16">
      <w:pPr>
        <w:spacing w:line="276" w:lineRule="auto"/>
        <w:rPr>
          <w:bCs/>
        </w:rPr>
      </w:pPr>
      <w:r>
        <w:rPr>
          <w:b/>
        </w:rPr>
        <w:t>5443</w:t>
      </w:r>
      <w:r w:rsidRPr="006C2CB1">
        <w:rPr>
          <w:b/>
        </w:rPr>
        <w:t xml:space="preserve"> – Otplata glavnice primljenih kredita od tuzemnih kreditnih institucija izvan javnog sektora</w:t>
      </w:r>
      <w:r>
        <w:rPr>
          <w:bCs/>
        </w:rPr>
        <w:t xml:space="preserve"> – odnosi se na izdatke za sljedeće kredite:</w:t>
      </w:r>
    </w:p>
    <w:p w14:paraId="00D747F5" w14:textId="77777777" w:rsidR="003C0C16" w:rsidRPr="006B502B" w:rsidRDefault="003C0C16" w:rsidP="003C0C16">
      <w:pPr>
        <w:numPr>
          <w:ilvl w:val="0"/>
          <w:numId w:val="2"/>
        </w:numPr>
        <w:tabs>
          <w:tab w:val="left" w:pos="505"/>
        </w:tabs>
        <w:spacing w:line="276" w:lineRule="auto"/>
        <w:jc w:val="both"/>
        <w:rPr>
          <w:bCs/>
        </w:rPr>
      </w:pPr>
      <w:r>
        <w:rPr>
          <w:bCs/>
        </w:rPr>
        <w:t>Kredit PBZ partija 5010756988 (Kutinska Lipa) u iznosu od 16.074,78 eura</w:t>
      </w:r>
    </w:p>
    <w:p w14:paraId="5DF020B9" w14:textId="77777777" w:rsidR="003C0C16" w:rsidRDefault="003C0C16" w:rsidP="003C0C16">
      <w:pPr>
        <w:numPr>
          <w:ilvl w:val="0"/>
          <w:numId w:val="2"/>
        </w:numPr>
        <w:tabs>
          <w:tab w:val="left" w:pos="505"/>
        </w:tabs>
        <w:spacing w:line="276" w:lineRule="auto"/>
        <w:jc w:val="both"/>
        <w:rPr>
          <w:bCs/>
        </w:rPr>
      </w:pPr>
      <w:r>
        <w:rPr>
          <w:bCs/>
        </w:rPr>
        <w:t>Kredit PBZ partija 5010756962 (dječji vrtić Banova Jaruga) u iznosu od 41.489,16 eura</w:t>
      </w:r>
    </w:p>
    <w:p w14:paraId="6024452E" w14:textId="77777777" w:rsidR="003C0C16" w:rsidRDefault="003C0C16" w:rsidP="003C0C16">
      <w:pPr>
        <w:numPr>
          <w:ilvl w:val="0"/>
          <w:numId w:val="2"/>
        </w:numPr>
        <w:tabs>
          <w:tab w:val="left" w:pos="505"/>
        </w:tabs>
        <w:spacing w:line="276" w:lineRule="auto"/>
        <w:jc w:val="both"/>
        <w:rPr>
          <w:bCs/>
        </w:rPr>
      </w:pPr>
      <w:r>
        <w:rPr>
          <w:bCs/>
        </w:rPr>
        <w:t>Kredit PBZ partija 5010787637 (dječji vrtić Kutina) u iznosu od 68.571,24 eura</w:t>
      </w:r>
    </w:p>
    <w:p w14:paraId="6A7ED132" w14:textId="77777777" w:rsidR="003C0C16" w:rsidRDefault="003C0C16" w:rsidP="003C0C16">
      <w:pPr>
        <w:numPr>
          <w:ilvl w:val="0"/>
          <w:numId w:val="2"/>
        </w:numPr>
        <w:tabs>
          <w:tab w:val="left" w:pos="505"/>
        </w:tabs>
        <w:spacing w:line="276" w:lineRule="auto"/>
        <w:jc w:val="both"/>
        <w:rPr>
          <w:bCs/>
        </w:rPr>
      </w:pPr>
      <w:r>
        <w:rPr>
          <w:bCs/>
        </w:rPr>
        <w:t>Kredit PBZ partija 5010804762 (Dalmatinska sjever) u iznosu od 10.552,74 eura</w:t>
      </w:r>
    </w:p>
    <w:p w14:paraId="1E2C630D" w14:textId="77777777" w:rsidR="003C0C16" w:rsidRDefault="003C0C16" w:rsidP="003C0C16">
      <w:pPr>
        <w:numPr>
          <w:ilvl w:val="0"/>
          <w:numId w:val="2"/>
        </w:numPr>
        <w:tabs>
          <w:tab w:val="left" w:pos="505"/>
        </w:tabs>
        <w:spacing w:line="276" w:lineRule="auto"/>
        <w:jc w:val="both"/>
        <w:rPr>
          <w:bCs/>
        </w:rPr>
      </w:pPr>
      <w:r>
        <w:rPr>
          <w:bCs/>
        </w:rPr>
        <w:t>Kredit PBZ partija 5010787629 u iznosu od 81.719,88 eura</w:t>
      </w:r>
    </w:p>
    <w:p w14:paraId="27E0B52D" w14:textId="77777777" w:rsidR="003C0C16" w:rsidRDefault="003C0C16" w:rsidP="003C0C16">
      <w:pPr>
        <w:numPr>
          <w:ilvl w:val="0"/>
          <w:numId w:val="2"/>
        </w:numPr>
        <w:tabs>
          <w:tab w:val="left" w:pos="505"/>
        </w:tabs>
        <w:spacing w:line="276" w:lineRule="auto"/>
        <w:jc w:val="both"/>
        <w:rPr>
          <w:bCs/>
        </w:rPr>
      </w:pPr>
      <w:r>
        <w:rPr>
          <w:bCs/>
        </w:rPr>
        <w:t>Kredit PBZ partija 5010826203 (poslovni prostori Trg) u iznosu od 155.949,30 eura</w:t>
      </w:r>
    </w:p>
    <w:p w14:paraId="729355D0" w14:textId="77777777" w:rsidR="003C0C16" w:rsidRDefault="003C0C16" w:rsidP="003C0C16">
      <w:pPr>
        <w:spacing w:line="276" w:lineRule="auto"/>
        <w:rPr>
          <w:bCs/>
        </w:rPr>
      </w:pPr>
      <w:r>
        <w:rPr>
          <w:bCs/>
        </w:rPr>
        <w:t>Smanjenje u odnosu na isto razdoblje 2023. godine nastalo je zbog otplaćenog kredita</w:t>
      </w:r>
    </w:p>
    <w:p w14:paraId="194FFDEF" w14:textId="77777777" w:rsidR="003C0C16" w:rsidRDefault="003C0C16" w:rsidP="003C0C16">
      <w:pPr>
        <w:spacing w:line="276" w:lineRule="auto"/>
        <w:rPr>
          <w:bCs/>
        </w:rPr>
      </w:pPr>
      <w:r>
        <w:rPr>
          <w:bCs/>
        </w:rPr>
        <w:t>Uključena je i otplata glavnice kredita za proračunske korisnike:</w:t>
      </w:r>
    </w:p>
    <w:p w14:paraId="2CCD668F" w14:textId="77777777" w:rsidR="003C0C16" w:rsidRDefault="003C0C16" w:rsidP="003C0C16">
      <w:pPr>
        <w:numPr>
          <w:ilvl w:val="0"/>
          <w:numId w:val="2"/>
        </w:numPr>
        <w:tabs>
          <w:tab w:val="left" w:pos="505"/>
        </w:tabs>
        <w:spacing w:line="276" w:lineRule="auto"/>
        <w:jc w:val="both"/>
        <w:rPr>
          <w:bCs/>
        </w:rPr>
      </w:pPr>
      <w:r>
        <w:rPr>
          <w:bCs/>
        </w:rPr>
        <w:t>Kredit Vatrogasna postrojba Kutina</w:t>
      </w:r>
    </w:p>
    <w:p w14:paraId="5EE44048" w14:textId="77777777" w:rsidR="003C0C16" w:rsidRDefault="003C0C16" w:rsidP="003C0C16">
      <w:pPr>
        <w:numPr>
          <w:ilvl w:val="0"/>
          <w:numId w:val="2"/>
        </w:numPr>
        <w:tabs>
          <w:tab w:val="left" w:pos="505"/>
        </w:tabs>
        <w:spacing w:line="276" w:lineRule="auto"/>
        <w:jc w:val="both"/>
        <w:rPr>
          <w:bCs/>
        </w:rPr>
      </w:pPr>
      <w:r>
        <w:rPr>
          <w:bCs/>
        </w:rPr>
        <w:t xml:space="preserve">Kredit Športski centar Kutina  </w:t>
      </w:r>
    </w:p>
    <w:p w14:paraId="7582FD2B" w14:textId="77777777" w:rsidR="003C0C16" w:rsidRPr="00F525CD" w:rsidRDefault="003C0C16" w:rsidP="003C0C16">
      <w:pPr>
        <w:spacing w:line="276" w:lineRule="auto"/>
        <w:rPr>
          <w:bCs/>
        </w:rPr>
      </w:pPr>
    </w:p>
    <w:p w14:paraId="3D3753DB" w14:textId="56B249BD" w:rsidR="003C0C16" w:rsidRPr="00F525CD" w:rsidRDefault="003C0C16" w:rsidP="003C0C16">
      <w:pPr>
        <w:spacing w:line="276" w:lineRule="auto"/>
        <w:rPr>
          <w:bCs/>
        </w:rPr>
      </w:pPr>
      <w:r>
        <w:rPr>
          <w:b/>
        </w:rPr>
        <w:t xml:space="preserve">X006 – Višak prihoda i primitaka raspoloživ u sljedećem razdoblju </w:t>
      </w:r>
      <w:r w:rsidRPr="00F525CD">
        <w:rPr>
          <w:bCs/>
        </w:rPr>
        <w:t xml:space="preserve">je u iznosu od </w:t>
      </w:r>
      <w:r>
        <w:rPr>
          <w:bCs/>
        </w:rPr>
        <w:t>742.8</w:t>
      </w:r>
      <w:r w:rsidR="00272A01">
        <w:rPr>
          <w:bCs/>
        </w:rPr>
        <w:t>16,12</w:t>
      </w:r>
      <w:r w:rsidRPr="00F525CD">
        <w:rPr>
          <w:bCs/>
        </w:rPr>
        <w:t xml:space="preserve"> </w:t>
      </w:r>
      <w:r>
        <w:rPr>
          <w:bCs/>
        </w:rPr>
        <w:t>eura</w:t>
      </w:r>
      <w:r w:rsidRPr="00F525CD">
        <w:rPr>
          <w:bCs/>
        </w:rPr>
        <w:t xml:space="preserve"> i sastoji se od:</w:t>
      </w:r>
    </w:p>
    <w:p w14:paraId="0E98CE81" w14:textId="6D65F081" w:rsidR="003C0C16" w:rsidRPr="00F525CD" w:rsidRDefault="003C0C16" w:rsidP="003C0C16">
      <w:pPr>
        <w:spacing w:line="276" w:lineRule="auto"/>
        <w:rPr>
          <w:bCs/>
        </w:rPr>
      </w:pPr>
      <w:r w:rsidRPr="00F525CD">
        <w:rPr>
          <w:bCs/>
        </w:rPr>
        <w:t xml:space="preserve">92211 – Višak prihoda poslovanja – preneseni u iznosu od </w:t>
      </w:r>
      <w:r>
        <w:rPr>
          <w:bCs/>
        </w:rPr>
        <w:t>5.569.5</w:t>
      </w:r>
      <w:r w:rsidR="00D57B21">
        <w:rPr>
          <w:bCs/>
        </w:rPr>
        <w:t>85</w:t>
      </w:r>
      <w:r w:rsidR="00DD5437">
        <w:rPr>
          <w:bCs/>
        </w:rPr>
        <w:t>,72</w:t>
      </w:r>
      <w:r>
        <w:rPr>
          <w:bCs/>
        </w:rPr>
        <w:t xml:space="preserve"> eura</w:t>
      </w:r>
    </w:p>
    <w:p w14:paraId="1736EB74" w14:textId="77777777" w:rsidR="003C0C16" w:rsidRPr="00F525CD" w:rsidRDefault="003C0C16" w:rsidP="003C0C16">
      <w:pPr>
        <w:spacing w:line="276" w:lineRule="auto"/>
        <w:rPr>
          <w:bCs/>
        </w:rPr>
      </w:pPr>
      <w:r w:rsidRPr="00F525CD">
        <w:rPr>
          <w:bCs/>
        </w:rPr>
        <w:t xml:space="preserve">X001 – Višak prihoda poslovanja u iznosu od </w:t>
      </w:r>
      <w:r>
        <w:rPr>
          <w:bCs/>
        </w:rPr>
        <w:t>1.318.274,36 eura</w:t>
      </w:r>
    </w:p>
    <w:p w14:paraId="30F38AA6" w14:textId="77777777" w:rsidR="003C0C16" w:rsidRPr="00F525CD" w:rsidRDefault="003C0C16" w:rsidP="003C0C16">
      <w:pPr>
        <w:spacing w:line="276" w:lineRule="auto"/>
        <w:rPr>
          <w:bCs/>
        </w:rPr>
      </w:pPr>
      <w:r w:rsidRPr="00F525CD">
        <w:rPr>
          <w:bCs/>
        </w:rPr>
        <w:t xml:space="preserve">92222 – Manjak prihoda od nefinancijske imovine – preneseni u iznosu od </w:t>
      </w:r>
      <w:r>
        <w:rPr>
          <w:bCs/>
        </w:rPr>
        <w:t>4.899.028,88</w:t>
      </w:r>
      <w:r w:rsidRPr="00F525CD">
        <w:rPr>
          <w:bCs/>
        </w:rPr>
        <w:t xml:space="preserve"> </w:t>
      </w:r>
      <w:r>
        <w:rPr>
          <w:bCs/>
        </w:rPr>
        <w:t>eura</w:t>
      </w:r>
    </w:p>
    <w:p w14:paraId="0A1ABD0D" w14:textId="77777777" w:rsidR="003C0C16" w:rsidRPr="00F525CD" w:rsidRDefault="003C0C16" w:rsidP="003C0C16">
      <w:pPr>
        <w:spacing w:line="276" w:lineRule="auto"/>
        <w:rPr>
          <w:bCs/>
        </w:rPr>
      </w:pPr>
      <w:r w:rsidRPr="00F525CD">
        <w:rPr>
          <w:bCs/>
        </w:rPr>
        <w:t xml:space="preserve">Y002 – Manjak prihoda od nefinancijske imovine u iznosu od </w:t>
      </w:r>
      <w:r>
        <w:rPr>
          <w:bCs/>
        </w:rPr>
        <w:t>834.339,60</w:t>
      </w:r>
      <w:r w:rsidRPr="00F525CD">
        <w:rPr>
          <w:bCs/>
        </w:rPr>
        <w:t xml:space="preserve"> </w:t>
      </w:r>
      <w:r>
        <w:rPr>
          <w:bCs/>
        </w:rPr>
        <w:t>eura</w:t>
      </w:r>
      <w:bookmarkStart w:id="2" w:name="_GoBack"/>
      <w:bookmarkEnd w:id="2"/>
    </w:p>
    <w:p w14:paraId="3ED35EC9" w14:textId="77777777" w:rsidR="003C0C16" w:rsidRPr="00F525CD" w:rsidRDefault="003C0C16" w:rsidP="003C0C16">
      <w:pPr>
        <w:spacing w:line="276" w:lineRule="auto"/>
        <w:rPr>
          <w:bCs/>
        </w:rPr>
      </w:pPr>
      <w:r w:rsidRPr="00F525CD">
        <w:rPr>
          <w:bCs/>
        </w:rPr>
        <w:t xml:space="preserve">92213 – Višak primitaka od financijske imovine – preneseni u iznosu od </w:t>
      </w:r>
      <w:r>
        <w:rPr>
          <w:bCs/>
        </w:rPr>
        <w:t>66.375,40</w:t>
      </w:r>
      <w:r w:rsidRPr="00F525CD">
        <w:rPr>
          <w:bCs/>
        </w:rPr>
        <w:t xml:space="preserve"> </w:t>
      </w:r>
      <w:r>
        <w:rPr>
          <w:bCs/>
        </w:rPr>
        <w:t>eura</w:t>
      </w:r>
    </w:p>
    <w:p w14:paraId="4DE80E4D" w14:textId="77777777" w:rsidR="003C0C16" w:rsidRPr="00F525CD" w:rsidRDefault="003C0C16" w:rsidP="003C0C16">
      <w:pPr>
        <w:spacing w:line="276" w:lineRule="auto"/>
        <w:rPr>
          <w:bCs/>
        </w:rPr>
      </w:pPr>
      <w:r>
        <w:rPr>
          <w:bCs/>
        </w:rPr>
        <w:t>Y</w:t>
      </w:r>
      <w:r w:rsidRPr="00F525CD">
        <w:rPr>
          <w:bCs/>
        </w:rPr>
        <w:t xml:space="preserve">003 – </w:t>
      </w:r>
      <w:r>
        <w:rPr>
          <w:bCs/>
        </w:rPr>
        <w:t>Manjak</w:t>
      </w:r>
      <w:r w:rsidRPr="00F525CD">
        <w:rPr>
          <w:bCs/>
        </w:rPr>
        <w:t xml:space="preserve"> primitaka od financijske imovine i zaduživanja u iznosu od </w:t>
      </w:r>
      <w:r>
        <w:rPr>
          <w:bCs/>
        </w:rPr>
        <w:t>478.050,88 eura</w:t>
      </w:r>
    </w:p>
    <w:p w14:paraId="5A796C2C" w14:textId="77777777" w:rsidR="003C0C16" w:rsidRDefault="003C0C16" w:rsidP="003C0C16">
      <w:pPr>
        <w:spacing w:line="276" w:lineRule="auto"/>
        <w:rPr>
          <w:b/>
        </w:rPr>
      </w:pPr>
    </w:p>
    <w:p w14:paraId="7F37C9C5" w14:textId="77777777" w:rsidR="003C0C16" w:rsidRDefault="003C0C16" w:rsidP="003C0C16">
      <w:pPr>
        <w:spacing w:line="276" w:lineRule="auto"/>
      </w:pPr>
      <w:r>
        <w:t>Pregled ostvarenih viškova i manjkova prihoda i primitaka za pokriće u sljedećem razdoblju po proračunskim korisnicima:</w:t>
      </w:r>
    </w:p>
    <w:tbl>
      <w:tblPr>
        <w:tblpPr w:leftFromText="180" w:rightFromText="180" w:vertAnchor="text" w:horzAnchor="margin" w:tblpXSpec="center" w:tblpY="217"/>
        <w:tblW w:w="10222" w:type="dxa"/>
        <w:tblBorders>
          <w:top w:val="single" w:sz="2" w:space="0" w:color="666666"/>
          <w:bottom w:val="single" w:sz="2" w:space="0" w:color="666666"/>
          <w:insideH w:val="single" w:sz="2" w:space="0" w:color="666666"/>
          <w:insideV w:val="single" w:sz="2" w:space="0" w:color="666666"/>
        </w:tblBorders>
        <w:tblLook w:val="04A0" w:firstRow="1" w:lastRow="0" w:firstColumn="1" w:lastColumn="0" w:noHBand="0" w:noVBand="1"/>
      </w:tblPr>
      <w:tblGrid>
        <w:gridCol w:w="379"/>
        <w:gridCol w:w="1798"/>
        <w:gridCol w:w="1154"/>
        <w:gridCol w:w="1154"/>
        <w:gridCol w:w="949"/>
        <w:gridCol w:w="949"/>
        <w:gridCol w:w="1073"/>
        <w:gridCol w:w="949"/>
        <w:gridCol w:w="949"/>
        <w:gridCol w:w="949"/>
      </w:tblGrid>
      <w:tr w:rsidR="003C0C16" w14:paraId="24EE7478" w14:textId="77777777" w:rsidTr="009206EB">
        <w:trPr>
          <w:trHeight w:val="240"/>
        </w:trPr>
        <w:tc>
          <w:tcPr>
            <w:tcW w:w="2177" w:type="dxa"/>
            <w:gridSpan w:val="2"/>
            <w:tcBorders>
              <w:top w:val="nil"/>
              <w:bottom w:val="single" w:sz="12" w:space="0" w:color="666666"/>
              <w:right w:val="nil"/>
            </w:tcBorders>
            <w:shd w:val="clear" w:color="auto" w:fill="FFFFFF"/>
            <w:noWrap/>
            <w:hideMark/>
          </w:tcPr>
          <w:p w14:paraId="1A447917" w14:textId="77777777" w:rsidR="003C0C16" w:rsidRPr="002F5FDD" w:rsidRDefault="003C0C16" w:rsidP="009206EB">
            <w:pPr>
              <w:jc w:val="center"/>
              <w:rPr>
                <w:rFonts w:ascii="Calibri" w:hAnsi="Calibri" w:cs="Calibri"/>
                <w:b/>
                <w:bCs/>
                <w:color w:val="000000"/>
                <w:sz w:val="16"/>
                <w:szCs w:val="16"/>
                <w:lang w:eastAsia="hr-HR"/>
              </w:rPr>
            </w:pPr>
            <w:r w:rsidRPr="002F5FDD">
              <w:rPr>
                <w:rFonts w:ascii="Calibri" w:hAnsi="Calibri" w:cs="Calibri"/>
                <w:b/>
                <w:bCs/>
                <w:color w:val="000000"/>
                <w:sz w:val="16"/>
                <w:szCs w:val="16"/>
                <w:lang w:eastAsia="hr-HR"/>
              </w:rPr>
              <w:t>KORISNIK</w:t>
            </w:r>
          </w:p>
        </w:tc>
        <w:tc>
          <w:tcPr>
            <w:tcW w:w="1154" w:type="dxa"/>
            <w:tcBorders>
              <w:top w:val="nil"/>
              <w:left w:val="nil"/>
              <w:bottom w:val="single" w:sz="12" w:space="0" w:color="666666"/>
              <w:right w:val="nil"/>
            </w:tcBorders>
            <w:shd w:val="clear" w:color="auto" w:fill="FFFFFF"/>
            <w:noWrap/>
            <w:hideMark/>
          </w:tcPr>
          <w:p w14:paraId="4FE617D5" w14:textId="77777777" w:rsidR="003C0C16" w:rsidRPr="002F5FDD" w:rsidRDefault="003C0C16" w:rsidP="009206EB">
            <w:pPr>
              <w:rPr>
                <w:rFonts w:ascii="Calibri" w:hAnsi="Calibri" w:cs="Calibri"/>
                <w:b/>
                <w:bCs/>
                <w:color w:val="000000"/>
                <w:sz w:val="16"/>
                <w:szCs w:val="16"/>
                <w:lang w:eastAsia="hr-HR"/>
              </w:rPr>
            </w:pPr>
            <w:r w:rsidRPr="002F5FDD">
              <w:rPr>
                <w:rFonts w:ascii="Calibri" w:hAnsi="Calibri" w:cs="Calibri"/>
                <w:b/>
                <w:bCs/>
                <w:color w:val="000000"/>
                <w:sz w:val="16"/>
                <w:szCs w:val="16"/>
                <w:lang w:eastAsia="hr-HR"/>
              </w:rPr>
              <w:t>x678</w:t>
            </w:r>
          </w:p>
        </w:tc>
        <w:tc>
          <w:tcPr>
            <w:tcW w:w="1154" w:type="dxa"/>
            <w:tcBorders>
              <w:top w:val="nil"/>
              <w:left w:val="nil"/>
              <w:bottom w:val="single" w:sz="12" w:space="0" w:color="666666"/>
              <w:right w:val="nil"/>
            </w:tcBorders>
            <w:shd w:val="clear" w:color="auto" w:fill="FFFFFF"/>
            <w:noWrap/>
            <w:hideMark/>
          </w:tcPr>
          <w:p w14:paraId="492D3439" w14:textId="77777777" w:rsidR="003C0C16" w:rsidRPr="002F5FDD" w:rsidRDefault="003C0C16" w:rsidP="009206EB">
            <w:pPr>
              <w:rPr>
                <w:rFonts w:ascii="Calibri" w:hAnsi="Calibri" w:cs="Calibri"/>
                <w:b/>
                <w:bCs/>
                <w:color w:val="000000"/>
                <w:sz w:val="16"/>
                <w:szCs w:val="16"/>
                <w:lang w:eastAsia="hr-HR"/>
              </w:rPr>
            </w:pPr>
            <w:r w:rsidRPr="002F5FDD">
              <w:rPr>
                <w:rFonts w:ascii="Calibri" w:hAnsi="Calibri" w:cs="Calibri"/>
                <w:b/>
                <w:bCs/>
                <w:color w:val="000000"/>
                <w:sz w:val="16"/>
                <w:szCs w:val="16"/>
                <w:lang w:eastAsia="hr-HR"/>
              </w:rPr>
              <w:t>y345</w:t>
            </w:r>
          </w:p>
        </w:tc>
        <w:tc>
          <w:tcPr>
            <w:tcW w:w="949" w:type="dxa"/>
            <w:tcBorders>
              <w:top w:val="nil"/>
              <w:left w:val="nil"/>
              <w:bottom w:val="single" w:sz="12" w:space="0" w:color="666666"/>
              <w:right w:val="nil"/>
            </w:tcBorders>
            <w:shd w:val="clear" w:color="auto" w:fill="FFFFFF"/>
            <w:noWrap/>
            <w:hideMark/>
          </w:tcPr>
          <w:p w14:paraId="6639537C" w14:textId="77777777" w:rsidR="003C0C16" w:rsidRPr="002F5FDD" w:rsidRDefault="003C0C16" w:rsidP="009206EB">
            <w:pPr>
              <w:rPr>
                <w:rFonts w:ascii="Calibri" w:hAnsi="Calibri" w:cs="Calibri"/>
                <w:b/>
                <w:bCs/>
                <w:color w:val="000000"/>
                <w:sz w:val="16"/>
                <w:szCs w:val="16"/>
                <w:lang w:eastAsia="hr-HR"/>
              </w:rPr>
            </w:pPr>
            <w:r w:rsidRPr="002F5FDD">
              <w:rPr>
                <w:rFonts w:ascii="Calibri" w:hAnsi="Calibri" w:cs="Calibri"/>
                <w:b/>
                <w:bCs/>
                <w:color w:val="000000"/>
                <w:sz w:val="16"/>
                <w:szCs w:val="16"/>
                <w:lang w:eastAsia="hr-HR"/>
              </w:rPr>
              <w:t>x005</w:t>
            </w:r>
          </w:p>
        </w:tc>
        <w:tc>
          <w:tcPr>
            <w:tcW w:w="949" w:type="dxa"/>
            <w:tcBorders>
              <w:top w:val="nil"/>
              <w:left w:val="nil"/>
              <w:bottom w:val="single" w:sz="12" w:space="0" w:color="666666"/>
              <w:right w:val="nil"/>
            </w:tcBorders>
            <w:shd w:val="clear" w:color="auto" w:fill="FFFFFF"/>
            <w:noWrap/>
            <w:hideMark/>
          </w:tcPr>
          <w:p w14:paraId="4044A1A6" w14:textId="77777777" w:rsidR="003C0C16" w:rsidRPr="002F5FDD" w:rsidRDefault="003C0C16" w:rsidP="009206EB">
            <w:pPr>
              <w:rPr>
                <w:rFonts w:ascii="Calibri" w:hAnsi="Calibri" w:cs="Calibri"/>
                <w:b/>
                <w:bCs/>
                <w:color w:val="000000"/>
                <w:sz w:val="16"/>
                <w:szCs w:val="16"/>
                <w:lang w:eastAsia="hr-HR"/>
              </w:rPr>
            </w:pPr>
            <w:r w:rsidRPr="002F5FDD">
              <w:rPr>
                <w:rFonts w:ascii="Calibri" w:hAnsi="Calibri" w:cs="Calibri"/>
                <w:b/>
                <w:bCs/>
                <w:color w:val="000000"/>
                <w:sz w:val="16"/>
                <w:szCs w:val="16"/>
                <w:lang w:eastAsia="hr-HR"/>
              </w:rPr>
              <w:t>y005</w:t>
            </w:r>
          </w:p>
        </w:tc>
        <w:tc>
          <w:tcPr>
            <w:tcW w:w="1073" w:type="dxa"/>
            <w:tcBorders>
              <w:top w:val="nil"/>
              <w:left w:val="nil"/>
              <w:bottom w:val="single" w:sz="12" w:space="0" w:color="666666"/>
              <w:right w:val="nil"/>
            </w:tcBorders>
            <w:shd w:val="clear" w:color="auto" w:fill="FFFFFF"/>
            <w:noWrap/>
            <w:hideMark/>
          </w:tcPr>
          <w:p w14:paraId="23FA42D6" w14:textId="77777777" w:rsidR="003C0C16" w:rsidRPr="002F5FDD" w:rsidRDefault="003C0C16" w:rsidP="009206EB">
            <w:pPr>
              <w:rPr>
                <w:rFonts w:ascii="Calibri" w:hAnsi="Calibri" w:cs="Calibri"/>
                <w:b/>
                <w:bCs/>
                <w:color w:val="000000"/>
                <w:sz w:val="16"/>
                <w:szCs w:val="16"/>
                <w:lang w:eastAsia="hr-HR"/>
              </w:rPr>
            </w:pPr>
            <w:r w:rsidRPr="002F5FDD">
              <w:rPr>
                <w:rFonts w:ascii="Calibri" w:hAnsi="Calibri" w:cs="Calibri"/>
                <w:b/>
                <w:bCs/>
                <w:color w:val="000000"/>
                <w:sz w:val="16"/>
                <w:szCs w:val="16"/>
                <w:lang w:eastAsia="hr-HR"/>
              </w:rPr>
              <w:t>9221-9222</w:t>
            </w:r>
          </w:p>
        </w:tc>
        <w:tc>
          <w:tcPr>
            <w:tcW w:w="949" w:type="dxa"/>
            <w:tcBorders>
              <w:top w:val="nil"/>
              <w:left w:val="nil"/>
              <w:bottom w:val="single" w:sz="12" w:space="0" w:color="666666"/>
              <w:right w:val="nil"/>
            </w:tcBorders>
            <w:shd w:val="clear" w:color="auto" w:fill="FFFFFF"/>
            <w:noWrap/>
            <w:hideMark/>
          </w:tcPr>
          <w:p w14:paraId="52E2C3F0" w14:textId="77777777" w:rsidR="003C0C16" w:rsidRPr="002F5FDD" w:rsidRDefault="003C0C16" w:rsidP="009206EB">
            <w:pPr>
              <w:rPr>
                <w:rFonts w:ascii="Calibri" w:hAnsi="Calibri" w:cs="Calibri"/>
                <w:b/>
                <w:bCs/>
                <w:color w:val="000000"/>
                <w:sz w:val="16"/>
                <w:szCs w:val="16"/>
                <w:lang w:eastAsia="hr-HR"/>
              </w:rPr>
            </w:pPr>
            <w:r w:rsidRPr="002F5FDD">
              <w:rPr>
                <w:rFonts w:ascii="Calibri" w:hAnsi="Calibri" w:cs="Calibri"/>
                <w:b/>
                <w:bCs/>
                <w:color w:val="000000"/>
                <w:sz w:val="16"/>
                <w:szCs w:val="16"/>
                <w:lang w:eastAsia="hr-HR"/>
              </w:rPr>
              <w:t>9222-9221</w:t>
            </w:r>
          </w:p>
        </w:tc>
        <w:tc>
          <w:tcPr>
            <w:tcW w:w="949" w:type="dxa"/>
            <w:tcBorders>
              <w:top w:val="nil"/>
              <w:left w:val="nil"/>
              <w:bottom w:val="single" w:sz="12" w:space="0" w:color="666666"/>
              <w:right w:val="nil"/>
            </w:tcBorders>
            <w:shd w:val="clear" w:color="auto" w:fill="FFFFFF"/>
            <w:noWrap/>
            <w:hideMark/>
          </w:tcPr>
          <w:p w14:paraId="6083B0DE" w14:textId="77777777" w:rsidR="003C0C16" w:rsidRPr="002F5FDD" w:rsidRDefault="003C0C16" w:rsidP="009206EB">
            <w:pPr>
              <w:rPr>
                <w:rFonts w:ascii="Calibri" w:hAnsi="Calibri" w:cs="Calibri"/>
                <w:b/>
                <w:bCs/>
                <w:color w:val="000000"/>
                <w:sz w:val="16"/>
                <w:szCs w:val="16"/>
                <w:lang w:eastAsia="hr-HR"/>
              </w:rPr>
            </w:pPr>
            <w:r w:rsidRPr="002F5FDD">
              <w:rPr>
                <w:rFonts w:ascii="Calibri" w:hAnsi="Calibri" w:cs="Calibri"/>
                <w:b/>
                <w:bCs/>
                <w:color w:val="000000"/>
                <w:sz w:val="16"/>
                <w:szCs w:val="16"/>
                <w:lang w:eastAsia="hr-HR"/>
              </w:rPr>
              <w:t>x006</w:t>
            </w:r>
          </w:p>
        </w:tc>
        <w:tc>
          <w:tcPr>
            <w:tcW w:w="868" w:type="dxa"/>
            <w:tcBorders>
              <w:top w:val="nil"/>
              <w:left w:val="nil"/>
              <w:bottom w:val="single" w:sz="12" w:space="0" w:color="666666"/>
            </w:tcBorders>
            <w:shd w:val="clear" w:color="auto" w:fill="FFFFFF"/>
            <w:noWrap/>
            <w:hideMark/>
          </w:tcPr>
          <w:p w14:paraId="372516F5" w14:textId="77777777" w:rsidR="003C0C16" w:rsidRPr="002F5FDD" w:rsidRDefault="003C0C16" w:rsidP="009206EB">
            <w:pPr>
              <w:rPr>
                <w:rFonts w:ascii="Calibri" w:hAnsi="Calibri" w:cs="Calibri"/>
                <w:b/>
                <w:bCs/>
                <w:color w:val="000000"/>
                <w:sz w:val="16"/>
                <w:szCs w:val="16"/>
                <w:lang w:eastAsia="hr-HR"/>
              </w:rPr>
            </w:pPr>
            <w:r w:rsidRPr="002F5FDD">
              <w:rPr>
                <w:rFonts w:ascii="Calibri" w:hAnsi="Calibri" w:cs="Calibri"/>
                <w:b/>
                <w:bCs/>
                <w:color w:val="000000"/>
                <w:sz w:val="16"/>
                <w:szCs w:val="16"/>
                <w:lang w:eastAsia="hr-HR"/>
              </w:rPr>
              <w:t>y006</w:t>
            </w:r>
          </w:p>
        </w:tc>
      </w:tr>
      <w:tr w:rsidR="003C0C16" w14:paraId="6B8716B0" w14:textId="77777777" w:rsidTr="009206EB">
        <w:trPr>
          <w:trHeight w:val="264"/>
        </w:trPr>
        <w:tc>
          <w:tcPr>
            <w:tcW w:w="379" w:type="dxa"/>
            <w:shd w:val="clear" w:color="auto" w:fill="CCCCCC"/>
            <w:noWrap/>
            <w:hideMark/>
          </w:tcPr>
          <w:p w14:paraId="6AF6F3A9" w14:textId="77777777" w:rsidR="003C0C16" w:rsidRPr="002F5FDD" w:rsidRDefault="003C0C16" w:rsidP="009206EB">
            <w:pPr>
              <w:jc w:val="right"/>
              <w:rPr>
                <w:rFonts w:ascii="Calibri" w:hAnsi="Calibri" w:cs="Calibri"/>
                <w:color w:val="000000"/>
                <w:sz w:val="16"/>
                <w:szCs w:val="16"/>
                <w:lang w:eastAsia="hr-HR"/>
              </w:rPr>
            </w:pPr>
            <w:r w:rsidRPr="002F5FDD">
              <w:rPr>
                <w:rFonts w:ascii="Calibri" w:hAnsi="Calibri" w:cs="Calibri"/>
                <w:color w:val="000000"/>
                <w:sz w:val="16"/>
                <w:szCs w:val="16"/>
                <w:lang w:eastAsia="hr-HR"/>
              </w:rPr>
              <w:t>1</w:t>
            </w:r>
          </w:p>
        </w:tc>
        <w:tc>
          <w:tcPr>
            <w:tcW w:w="1798" w:type="dxa"/>
            <w:shd w:val="clear" w:color="auto" w:fill="CCCCCC"/>
            <w:hideMark/>
          </w:tcPr>
          <w:p w14:paraId="1EEE92F5" w14:textId="77777777" w:rsidR="003C0C16" w:rsidRPr="002F5FDD" w:rsidRDefault="003C0C16" w:rsidP="009206EB">
            <w:pPr>
              <w:rPr>
                <w:rFonts w:ascii="Calibri" w:hAnsi="Calibri" w:cs="Calibri"/>
                <w:b/>
                <w:bCs/>
                <w:color w:val="000000"/>
                <w:sz w:val="16"/>
                <w:szCs w:val="16"/>
                <w:lang w:eastAsia="hr-HR"/>
              </w:rPr>
            </w:pPr>
            <w:r w:rsidRPr="002F5FDD">
              <w:rPr>
                <w:rFonts w:ascii="Calibri" w:hAnsi="Calibri" w:cs="Calibri"/>
                <w:b/>
                <w:bCs/>
                <w:color w:val="000000"/>
                <w:sz w:val="16"/>
                <w:szCs w:val="16"/>
                <w:lang w:eastAsia="hr-HR"/>
              </w:rPr>
              <w:t>Knjižnica i čitaonica Kutina</w:t>
            </w:r>
          </w:p>
        </w:tc>
        <w:tc>
          <w:tcPr>
            <w:tcW w:w="1154" w:type="dxa"/>
            <w:shd w:val="clear" w:color="auto" w:fill="CCCCCC"/>
            <w:noWrap/>
            <w:hideMark/>
          </w:tcPr>
          <w:p w14:paraId="41887E85"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137.333,71</w:t>
            </w:r>
          </w:p>
        </w:tc>
        <w:tc>
          <w:tcPr>
            <w:tcW w:w="1154" w:type="dxa"/>
            <w:shd w:val="clear" w:color="auto" w:fill="CCCCCC"/>
            <w:noWrap/>
            <w:hideMark/>
          </w:tcPr>
          <w:p w14:paraId="2C6A9307"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124.576,09</w:t>
            </w:r>
          </w:p>
        </w:tc>
        <w:tc>
          <w:tcPr>
            <w:tcW w:w="949" w:type="dxa"/>
            <w:shd w:val="clear" w:color="auto" w:fill="CCCCCC"/>
            <w:noWrap/>
            <w:hideMark/>
          </w:tcPr>
          <w:p w14:paraId="0F973DCD"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12.757,62</w:t>
            </w:r>
          </w:p>
        </w:tc>
        <w:tc>
          <w:tcPr>
            <w:tcW w:w="949" w:type="dxa"/>
            <w:shd w:val="clear" w:color="auto" w:fill="CCCCCC"/>
            <w:noWrap/>
            <w:hideMark/>
          </w:tcPr>
          <w:p w14:paraId="382A952D" w14:textId="77777777" w:rsidR="003C0C16" w:rsidRPr="002F5FDD" w:rsidRDefault="003C0C16" w:rsidP="009206EB">
            <w:pPr>
              <w:jc w:val="right"/>
              <w:rPr>
                <w:rFonts w:ascii="Calibri" w:hAnsi="Calibri" w:cs="Calibri"/>
                <w:color w:val="000000"/>
                <w:sz w:val="16"/>
                <w:szCs w:val="16"/>
                <w:lang w:eastAsia="hr-HR"/>
              </w:rPr>
            </w:pPr>
            <w:r w:rsidRPr="002F5FDD">
              <w:rPr>
                <w:rFonts w:ascii="Calibri" w:hAnsi="Calibri" w:cs="Calibri"/>
                <w:color w:val="000000"/>
                <w:sz w:val="16"/>
                <w:szCs w:val="16"/>
                <w:lang w:eastAsia="hr-HR"/>
              </w:rPr>
              <w:t>0,00</w:t>
            </w:r>
          </w:p>
        </w:tc>
        <w:tc>
          <w:tcPr>
            <w:tcW w:w="1073" w:type="dxa"/>
            <w:shd w:val="clear" w:color="auto" w:fill="CCCCCC"/>
            <w:noWrap/>
            <w:hideMark/>
          </w:tcPr>
          <w:p w14:paraId="54A99F8F" w14:textId="77777777" w:rsidR="003C0C16" w:rsidRPr="002F5FDD" w:rsidRDefault="003C0C16" w:rsidP="009206EB">
            <w:pPr>
              <w:jc w:val="right"/>
              <w:rPr>
                <w:rFonts w:ascii="Calibri" w:hAnsi="Calibri" w:cs="Calibri"/>
                <w:color w:val="000000"/>
                <w:sz w:val="16"/>
                <w:szCs w:val="16"/>
                <w:lang w:eastAsia="hr-HR"/>
              </w:rPr>
            </w:pPr>
            <w:r w:rsidRPr="002F5FDD">
              <w:rPr>
                <w:rFonts w:ascii="Calibri" w:hAnsi="Calibri" w:cs="Calibri"/>
                <w:color w:val="000000"/>
                <w:sz w:val="16"/>
                <w:szCs w:val="16"/>
                <w:lang w:eastAsia="hr-HR"/>
              </w:rPr>
              <w:t>0,00</w:t>
            </w:r>
          </w:p>
        </w:tc>
        <w:tc>
          <w:tcPr>
            <w:tcW w:w="949" w:type="dxa"/>
            <w:shd w:val="clear" w:color="auto" w:fill="CCCCCC"/>
            <w:noWrap/>
            <w:hideMark/>
          </w:tcPr>
          <w:p w14:paraId="0A5B2458"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11.297,12</w:t>
            </w:r>
          </w:p>
        </w:tc>
        <w:tc>
          <w:tcPr>
            <w:tcW w:w="949" w:type="dxa"/>
            <w:shd w:val="clear" w:color="auto" w:fill="CCCCCC"/>
            <w:noWrap/>
            <w:hideMark/>
          </w:tcPr>
          <w:p w14:paraId="658DECF4"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1.460,50</w:t>
            </w:r>
          </w:p>
        </w:tc>
        <w:tc>
          <w:tcPr>
            <w:tcW w:w="868" w:type="dxa"/>
            <w:shd w:val="clear" w:color="auto" w:fill="CCCCCC"/>
            <w:noWrap/>
            <w:hideMark/>
          </w:tcPr>
          <w:p w14:paraId="10C83432" w14:textId="77777777" w:rsidR="003C0C16" w:rsidRPr="002F5FDD" w:rsidRDefault="003C0C16" w:rsidP="009206EB">
            <w:pPr>
              <w:jc w:val="right"/>
              <w:rPr>
                <w:rFonts w:ascii="Calibri" w:hAnsi="Calibri" w:cs="Calibri"/>
                <w:color w:val="000000"/>
                <w:sz w:val="16"/>
                <w:szCs w:val="16"/>
                <w:lang w:eastAsia="hr-HR"/>
              </w:rPr>
            </w:pPr>
            <w:r w:rsidRPr="002F5FDD">
              <w:rPr>
                <w:rFonts w:ascii="Calibri" w:hAnsi="Calibri" w:cs="Calibri"/>
                <w:color w:val="000000"/>
                <w:sz w:val="16"/>
                <w:szCs w:val="16"/>
                <w:lang w:eastAsia="hr-HR"/>
              </w:rPr>
              <w:t>0,00</w:t>
            </w:r>
          </w:p>
        </w:tc>
      </w:tr>
      <w:tr w:rsidR="003C0C16" w14:paraId="1E08A9DE" w14:textId="77777777" w:rsidTr="009206EB">
        <w:trPr>
          <w:trHeight w:val="264"/>
        </w:trPr>
        <w:tc>
          <w:tcPr>
            <w:tcW w:w="379" w:type="dxa"/>
            <w:shd w:val="clear" w:color="auto" w:fill="auto"/>
            <w:noWrap/>
            <w:hideMark/>
          </w:tcPr>
          <w:p w14:paraId="387E4471" w14:textId="77777777" w:rsidR="003C0C16" w:rsidRPr="002F5FDD" w:rsidRDefault="003C0C16" w:rsidP="009206EB">
            <w:pPr>
              <w:jc w:val="right"/>
              <w:rPr>
                <w:rFonts w:ascii="Calibri" w:hAnsi="Calibri" w:cs="Calibri"/>
                <w:b/>
                <w:bCs/>
                <w:color w:val="000000"/>
                <w:sz w:val="16"/>
                <w:szCs w:val="16"/>
                <w:lang w:eastAsia="hr-HR"/>
              </w:rPr>
            </w:pPr>
            <w:r w:rsidRPr="002F5FDD">
              <w:rPr>
                <w:rFonts w:ascii="Calibri" w:hAnsi="Calibri" w:cs="Calibri"/>
                <w:b/>
                <w:bCs/>
                <w:color w:val="000000"/>
                <w:sz w:val="16"/>
                <w:szCs w:val="16"/>
                <w:lang w:eastAsia="hr-HR"/>
              </w:rPr>
              <w:t>2</w:t>
            </w:r>
          </w:p>
        </w:tc>
        <w:tc>
          <w:tcPr>
            <w:tcW w:w="1798" w:type="dxa"/>
            <w:shd w:val="clear" w:color="auto" w:fill="auto"/>
            <w:hideMark/>
          </w:tcPr>
          <w:p w14:paraId="5F14691B" w14:textId="77777777" w:rsidR="003C0C16" w:rsidRPr="002F5FDD" w:rsidRDefault="003C0C16" w:rsidP="009206EB">
            <w:pPr>
              <w:rPr>
                <w:rFonts w:ascii="Calibri" w:hAnsi="Calibri" w:cs="Calibri"/>
                <w:b/>
                <w:bCs/>
                <w:color w:val="000000"/>
                <w:sz w:val="16"/>
                <w:szCs w:val="16"/>
                <w:lang w:eastAsia="hr-HR"/>
              </w:rPr>
            </w:pPr>
            <w:r w:rsidRPr="002F5FDD">
              <w:rPr>
                <w:rFonts w:ascii="Calibri" w:hAnsi="Calibri" w:cs="Calibri"/>
                <w:b/>
                <w:bCs/>
                <w:color w:val="000000"/>
                <w:sz w:val="16"/>
                <w:szCs w:val="16"/>
                <w:lang w:eastAsia="hr-HR"/>
              </w:rPr>
              <w:t>Muzej Moslavine Kutina</w:t>
            </w:r>
          </w:p>
        </w:tc>
        <w:tc>
          <w:tcPr>
            <w:tcW w:w="1154" w:type="dxa"/>
            <w:shd w:val="clear" w:color="auto" w:fill="auto"/>
            <w:noWrap/>
            <w:hideMark/>
          </w:tcPr>
          <w:p w14:paraId="2D112AA5" w14:textId="77777777" w:rsidR="003C0C16" w:rsidRPr="002F5FDD" w:rsidRDefault="003C0C16" w:rsidP="009206EB">
            <w:pPr>
              <w:jc w:val="center"/>
              <w:rPr>
                <w:rFonts w:ascii="Calibri" w:hAnsi="Calibri" w:cs="Calibri"/>
                <w:color w:val="000000"/>
                <w:sz w:val="16"/>
                <w:szCs w:val="16"/>
                <w:lang w:eastAsia="hr-HR"/>
              </w:rPr>
            </w:pPr>
            <w:r>
              <w:rPr>
                <w:rFonts w:ascii="Calibri" w:hAnsi="Calibri" w:cs="Calibri"/>
                <w:color w:val="000000"/>
                <w:sz w:val="16"/>
                <w:szCs w:val="16"/>
                <w:lang w:eastAsia="hr-HR"/>
              </w:rPr>
              <w:t xml:space="preserve">     124.855,71</w:t>
            </w:r>
          </w:p>
        </w:tc>
        <w:tc>
          <w:tcPr>
            <w:tcW w:w="1154" w:type="dxa"/>
            <w:shd w:val="clear" w:color="auto" w:fill="auto"/>
            <w:noWrap/>
            <w:hideMark/>
          </w:tcPr>
          <w:p w14:paraId="069DBCC2"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106.540,12</w:t>
            </w:r>
          </w:p>
        </w:tc>
        <w:tc>
          <w:tcPr>
            <w:tcW w:w="949" w:type="dxa"/>
            <w:shd w:val="clear" w:color="auto" w:fill="auto"/>
            <w:noWrap/>
            <w:hideMark/>
          </w:tcPr>
          <w:p w14:paraId="6C5F1685"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18.315,59</w:t>
            </w:r>
          </w:p>
        </w:tc>
        <w:tc>
          <w:tcPr>
            <w:tcW w:w="949" w:type="dxa"/>
            <w:shd w:val="clear" w:color="auto" w:fill="auto"/>
            <w:noWrap/>
            <w:hideMark/>
          </w:tcPr>
          <w:p w14:paraId="16EFE76D" w14:textId="77777777" w:rsidR="003C0C16" w:rsidRPr="002F5FDD" w:rsidRDefault="003C0C16" w:rsidP="009206EB">
            <w:pPr>
              <w:jc w:val="right"/>
              <w:rPr>
                <w:rFonts w:ascii="Calibri" w:hAnsi="Calibri" w:cs="Calibri"/>
                <w:color w:val="000000"/>
                <w:sz w:val="16"/>
                <w:szCs w:val="16"/>
                <w:lang w:eastAsia="hr-HR"/>
              </w:rPr>
            </w:pPr>
            <w:r w:rsidRPr="002F5FDD">
              <w:rPr>
                <w:rFonts w:ascii="Calibri" w:hAnsi="Calibri" w:cs="Calibri"/>
                <w:color w:val="000000"/>
                <w:sz w:val="16"/>
                <w:szCs w:val="16"/>
                <w:lang w:eastAsia="hr-HR"/>
              </w:rPr>
              <w:t>0,00</w:t>
            </w:r>
          </w:p>
        </w:tc>
        <w:tc>
          <w:tcPr>
            <w:tcW w:w="1073" w:type="dxa"/>
            <w:shd w:val="clear" w:color="auto" w:fill="auto"/>
            <w:noWrap/>
            <w:hideMark/>
          </w:tcPr>
          <w:p w14:paraId="0C8E04DC" w14:textId="77777777" w:rsidR="003C0C16" w:rsidRPr="002F5FDD" w:rsidRDefault="003C0C16" w:rsidP="009206EB">
            <w:pPr>
              <w:jc w:val="right"/>
              <w:rPr>
                <w:rFonts w:ascii="Calibri" w:hAnsi="Calibri" w:cs="Calibri"/>
                <w:color w:val="000000"/>
                <w:sz w:val="16"/>
                <w:szCs w:val="16"/>
                <w:lang w:eastAsia="hr-HR"/>
              </w:rPr>
            </w:pPr>
            <w:r w:rsidRPr="002F5FDD">
              <w:rPr>
                <w:rFonts w:ascii="Calibri" w:hAnsi="Calibri" w:cs="Calibri"/>
                <w:color w:val="000000"/>
                <w:sz w:val="16"/>
                <w:szCs w:val="16"/>
                <w:lang w:eastAsia="hr-HR"/>
              </w:rPr>
              <w:t>0,00</w:t>
            </w:r>
          </w:p>
        </w:tc>
        <w:tc>
          <w:tcPr>
            <w:tcW w:w="949" w:type="dxa"/>
            <w:shd w:val="clear" w:color="auto" w:fill="auto"/>
            <w:noWrap/>
            <w:hideMark/>
          </w:tcPr>
          <w:p w14:paraId="3F5D319B" w14:textId="00A85CC5" w:rsidR="003C0C16" w:rsidRPr="002F5FDD" w:rsidRDefault="00D57B21"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28.998,21</w:t>
            </w:r>
          </w:p>
        </w:tc>
        <w:tc>
          <w:tcPr>
            <w:tcW w:w="949" w:type="dxa"/>
            <w:shd w:val="clear" w:color="auto" w:fill="auto"/>
            <w:noWrap/>
            <w:hideMark/>
          </w:tcPr>
          <w:p w14:paraId="7544DE4C" w14:textId="77777777" w:rsidR="003C0C16" w:rsidRPr="002F5FDD" w:rsidRDefault="003C0C16" w:rsidP="009206EB">
            <w:pPr>
              <w:jc w:val="right"/>
              <w:rPr>
                <w:rFonts w:ascii="Calibri" w:hAnsi="Calibri" w:cs="Calibri"/>
                <w:color w:val="000000"/>
                <w:sz w:val="16"/>
                <w:szCs w:val="16"/>
                <w:lang w:eastAsia="hr-HR"/>
              </w:rPr>
            </w:pPr>
            <w:r w:rsidRPr="002F5FDD">
              <w:rPr>
                <w:rFonts w:ascii="Calibri" w:hAnsi="Calibri" w:cs="Calibri"/>
                <w:color w:val="000000"/>
                <w:sz w:val="16"/>
                <w:szCs w:val="16"/>
                <w:lang w:eastAsia="hr-HR"/>
              </w:rPr>
              <w:t>0,00</w:t>
            </w:r>
          </w:p>
        </w:tc>
        <w:tc>
          <w:tcPr>
            <w:tcW w:w="868" w:type="dxa"/>
            <w:shd w:val="clear" w:color="auto" w:fill="auto"/>
            <w:noWrap/>
            <w:hideMark/>
          </w:tcPr>
          <w:p w14:paraId="6E110563" w14:textId="0AA22D80" w:rsidR="003C0C16" w:rsidRPr="002F5FDD" w:rsidRDefault="00D57B21"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10.682,62</w:t>
            </w:r>
          </w:p>
        </w:tc>
      </w:tr>
      <w:tr w:rsidR="003C0C16" w14:paraId="04F245FF" w14:textId="77777777" w:rsidTr="009206EB">
        <w:trPr>
          <w:trHeight w:val="264"/>
        </w:trPr>
        <w:tc>
          <w:tcPr>
            <w:tcW w:w="379" w:type="dxa"/>
            <w:shd w:val="clear" w:color="auto" w:fill="CCCCCC"/>
            <w:noWrap/>
            <w:hideMark/>
          </w:tcPr>
          <w:p w14:paraId="4D6969B6" w14:textId="77777777" w:rsidR="003C0C16" w:rsidRPr="002F5FDD" w:rsidRDefault="003C0C16" w:rsidP="009206EB">
            <w:pPr>
              <w:jc w:val="right"/>
              <w:rPr>
                <w:rFonts w:ascii="Calibri" w:hAnsi="Calibri" w:cs="Calibri"/>
                <w:b/>
                <w:bCs/>
                <w:color w:val="000000"/>
                <w:sz w:val="16"/>
                <w:szCs w:val="16"/>
                <w:lang w:eastAsia="hr-HR"/>
              </w:rPr>
            </w:pPr>
            <w:r w:rsidRPr="002F5FDD">
              <w:rPr>
                <w:rFonts w:ascii="Calibri" w:hAnsi="Calibri" w:cs="Calibri"/>
                <w:b/>
                <w:bCs/>
                <w:color w:val="000000"/>
                <w:sz w:val="16"/>
                <w:szCs w:val="16"/>
                <w:lang w:eastAsia="hr-HR"/>
              </w:rPr>
              <w:t>3</w:t>
            </w:r>
          </w:p>
        </w:tc>
        <w:tc>
          <w:tcPr>
            <w:tcW w:w="1798" w:type="dxa"/>
            <w:shd w:val="clear" w:color="auto" w:fill="CCCCCC"/>
            <w:hideMark/>
          </w:tcPr>
          <w:p w14:paraId="60095092" w14:textId="77777777" w:rsidR="003C0C16" w:rsidRPr="002F5FDD" w:rsidRDefault="003C0C16" w:rsidP="009206EB">
            <w:pPr>
              <w:rPr>
                <w:rFonts w:ascii="Calibri" w:hAnsi="Calibri" w:cs="Calibri"/>
                <w:b/>
                <w:bCs/>
                <w:color w:val="000000"/>
                <w:sz w:val="16"/>
                <w:szCs w:val="16"/>
                <w:lang w:eastAsia="hr-HR"/>
              </w:rPr>
            </w:pPr>
            <w:r w:rsidRPr="002F5FDD">
              <w:rPr>
                <w:rFonts w:ascii="Calibri" w:hAnsi="Calibri" w:cs="Calibri"/>
                <w:b/>
                <w:bCs/>
                <w:color w:val="000000"/>
                <w:sz w:val="16"/>
                <w:szCs w:val="16"/>
                <w:lang w:eastAsia="hr-HR"/>
              </w:rPr>
              <w:t>Vatrogasna postrojba Kutina</w:t>
            </w:r>
          </w:p>
        </w:tc>
        <w:tc>
          <w:tcPr>
            <w:tcW w:w="1154" w:type="dxa"/>
            <w:shd w:val="clear" w:color="auto" w:fill="CCCCCC"/>
            <w:noWrap/>
            <w:hideMark/>
          </w:tcPr>
          <w:p w14:paraId="6064C8A1" w14:textId="77777777" w:rsidR="003C0C16" w:rsidRPr="002F5FDD" w:rsidRDefault="003C0C16" w:rsidP="009206EB">
            <w:pPr>
              <w:jc w:val="right"/>
              <w:rPr>
                <w:rFonts w:ascii="Calibri" w:hAnsi="Calibri" w:cs="Calibri"/>
                <w:color w:val="000000"/>
                <w:sz w:val="16"/>
                <w:szCs w:val="16"/>
                <w:lang w:eastAsia="hr-HR"/>
              </w:rPr>
            </w:pPr>
            <w:r w:rsidRPr="002F5FDD">
              <w:rPr>
                <w:rFonts w:ascii="Calibri" w:hAnsi="Calibri" w:cs="Calibri"/>
                <w:color w:val="000000"/>
                <w:sz w:val="16"/>
                <w:szCs w:val="16"/>
                <w:lang w:eastAsia="hr-HR"/>
              </w:rPr>
              <w:t>5</w:t>
            </w:r>
            <w:r>
              <w:rPr>
                <w:rFonts w:ascii="Calibri" w:hAnsi="Calibri" w:cs="Calibri"/>
                <w:color w:val="000000"/>
                <w:sz w:val="16"/>
                <w:szCs w:val="16"/>
                <w:lang w:eastAsia="hr-HR"/>
              </w:rPr>
              <w:t>72.121,09</w:t>
            </w:r>
          </w:p>
        </w:tc>
        <w:tc>
          <w:tcPr>
            <w:tcW w:w="1154" w:type="dxa"/>
            <w:shd w:val="clear" w:color="auto" w:fill="CCCCCC"/>
            <w:noWrap/>
            <w:hideMark/>
          </w:tcPr>
          <w:p w14:paraId="1571AF4B"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552.797,04</w:t>
            </w:r>
          </w:p>
        </w:tc>
        <w:tc>
          <w:tcPr>
            <w:tcW w:w="949" w:type="dxa"/>
            <w:shd w:val="clear" w:color="auto" w:fill="CCCCCC"/>
            <w:noWrap/>
            <w:hideMark/>
          </w:tcPr>
          <w:p w14:paraId="455E8BD0"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19.324,05</w:t>
            </w:r>
          </w:p>
        </w:tc>
        <w:tc>
          <w:tcPr>
            <w:tcW w:w="949" w:type="dxa"/>
            <w:shd w:val="clear" w:color="auto" w:fill="CCCCCC"/>
            <w:noWrap/>
            <w:hideMark/>
          </w:tcPr>
          <w:p w14:paraId="572693E9" w14:textId="77777777" w:rsidR="003C0C16" w:rsidRPr="002F5FDD" w:rsidRDefault="003C0C16" w:rsidP="009206EB">
            <w:pPr>
              <w:jc w:val="right"/>
              <w:rPr>
                <w:rFonts w:ascii="Calibri" w:hAnsi="Calibri" w:cs="Calibri"/>
                <w:color w:val="000000"/>
                <w:sz w:val="16"/>
                <w:szCs w:val="16"/>
                <w:lang w:eastAsia="hr-HR"/>
              </w:rPr>
            </w:pPr>
            <w:r w:rsidRPr="002F5FDD">
              <w:rPr>
                <w:rFonts w:ascii="Calibri" w:hAnsi="Calibri" w:cs="Calibri"/>
                <w:color w:val="000000"/>
                <w:sz w:val="16"/>
                <w:szCs w:val="16"/>
                <w:lang w:eastAsia="hr-HR"/>
              </w:rPr>
              <w:t>0,00</w:t>
            </w:r>
          </w:p>
        </w:tc>
        <w:tc>
          <w:tcPr>
            <w:tcW w:w="1073" w:type="dxa"/>
            <w:shd w:val="clear" w:color="auto" w:fill="CCCCCC"/>
            <w:noWrap/>
            <w:hideMark/>
          </w:tcPr>
          <w:p w14:paraId="7E053A51" w14:textId="77777777" w:rsidR="003C0C16" w:rsidRPr="002F5FDD" w:rsidRDefault="003C0C16" w:rsidP="009206EB">
            <w:pPr>
              <w:jc w:val="right"/>
              <w:rPr>
                <w:rFonts w:ascii="Calibri" w:hAnsi="Calibri" w:cs="Calibri"/>
                <w:color w:val="000000"/>
                <w:sz w:val="16"/>
                <w:szCs w:val="16"/>
                <w:lang w:eastAsia="hr-HR"/>
              </w:rPr>
            </w:pPr>
            <w:r w:rsidRPr="002F5FDD">
              <w:rPr>
                <w:rFonts w:ascii="Calibri" w:hAnsi="Calibri" w:cs="Calibri"/>
                <w:color w:val="000000"/>
                <w:sz w:val="16"/>
                <w:szCs w:val="16"/>
                <w:lang w:eastAsia="hr-HR"/>
              </w:rPr>
              <w:t>0,00</w:t>
            </w:r>
          </w:p>
        </w:tc>
        <w:tc>
          <w:tcPr>
            <w:tcW w:w="949" w:type="dxa"/>
            <w:shd w:val="clear" w:color="auto" w:fill="CCCCCC"/>
            <w:noWrap/>
            <w:hideMark/>
          </w:tcPr>
          <w:p w14:paraId="299B2C1D"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63.338,40</w:t>
            </w:r>
          </w:p>
        </w:tc>
        <w:tc>
          <w:tcPr>
            <w:tcW w:w="949" w:type="dxa"/>
            <w:shd w:val="clear" w:color="auto" w:fill="CCCCCC"/>
            <w:noWrap/>
            <w:hideMark/>
          </w:tcPr>
          <w:p w14:paraId="40F82396" w14:textId="77777777" w:rsidR="003C0C16" w:rsidRPr="002F5FDD" w:rsidRDefault="003C0C16" w:rsidP="009206EB">
            <w:pPr>
              <w:jc w:val="right"/>
              <w:rPr>
                <w:rFonts w:ascii="Calibri" w:hAnsi="Calibri" w:cs="Calibri"/>
                <w:color w:val="000000"/>
                <w:sz w:val="16"/>
                <w:szCs w:val="16"/>
                <w:lang w:eastAsia="hr-HR"/>
              </w:rPr>
            </w:pPr>
            <w:r w:rsidRPr="002F5FDD">
              <w:rPr>
                <w:rFonts w:ascii="Calibri" w:hAnsi="Calibri" w:cs="Calibri"/>
                <w:color w:val="000000"/>
                <w:sz w:val="16"/>
                <w:szCs w:val="16"/>
                <w:lang w:eastAsia="hr-HR"/>
              </w:rPr>
              <w:t>0,00</w:t>
            </w:r>
          </w:p>
        </w:tc>
        <w:tc>
          <w:tcPr>
            <w:tcW w:w="868" w:type="dxa"/>
            <w:shd w:val="clear" w:color="auto" w:fill="CCCCCC"/>
            <w:noWrap/>
            <w:hideMark/>
          </w:tcPr>
          <w:p w14:paraId="0A79FD2C"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44.014,35</w:t>
            </w:r>
          </w:p>
        </w:tc>
      </w:tr>
      <w:tr w:rsidR="003C0C16" w14:paraId="68C15ECC" w14:textId="77777777" w:rsidTr="009206EB">
        <w:trPr>
          <w:trHeight w:val="373"/>
        </w:trPr>
        <w:tc>
          <w:tcPr>
            <w:tcW w:w="379" w:type="dxa"/>
            <w:shd w:val="clear" w:color="auto" w:fill="auto"/>
            <w:noWrap/>
            <w:hideMark/>
          </w:tcPr>
          <w:p w14:paraId="5D740646" w14:textId="77777777" w:rsidR="003C0C16" w:rsidRPr="002F5FDD" w:rsidRDefault="003C0C16" w:rsidP="009206EB">
            <w:pPr>
              <w:jc w:val="right"/>
              <w:rPr>
                <w:rFonts w:ascii="Calibri" w:hAnsi="Calibri" w:cs="Calibri"/>
                <w:b/>
                <w:bCs/>
                <w:color w:val="000000"/>
                <w:sz w:val="16"/>
                <w:szCs w:val="16"/>
                <w:lang w:eastAsia="hr-HR"/>
              </w:rPr>
            </w:pPr>
            <w:r w:rsidRPr="002F5FDD">
              <w:rPr>
                <w:rFonts w:ascii="Calibri" w:hAnsi="Calibri" w:cs="Calibri"/>
                <w:b/>
                <w:bCs/>
                <w:color w:val="000000"/>
                <w:sz w:val="16"/>
                <w:szCs w:val="16"/>
                <w:lang w:eastAsia="hr-HR"/>
              </w:rPr>
              <w:t>4</w:t>
            </w:r>
          </w:p>
        </w:tc>
        <w:tc>
          <w:tcPr>
            <w:tcW w:w="1798" w:type="dxa"/>
            <w:shd w:val="clear" w:color="auto" w:fill="auto"/>
            <w:hideMark/>
          </w:tcPr>
          <w:p w14:paraId="4721A5F0" w14:textId="77777777" w:rsidR="003C0C16" w:rsidRPr="002F5FDD" w:rsidRDefault="003C0C16" w:rsidP="009206EB">
            <w:pPr>
              <w:rPr>
                <w:rFonts w:ascii="Calibri" w:hAnsi="Calibri" w:cs="Calibri"/>
                <w:b/>
                <w:bCs/>
                <w:color w:val="000000"/>
                <w:sz w:val="16"/>
                <w:szCs w:val="16"/>
                <w:lang w:eastAsia="hr-HR"/>
              </w:rPr>
            </w:pPr>
            <w:r w:rsidRPr="002F5FDD">
              <w:rPr>
                <w:rFonts w:ascii="Calibri" w:hAnsi="Calibri" w:cs="Calibri"/>
                <w:b/>
                <w:bCs/>
                <w:color w:val="000000"/>
                <w:sz w:val="16"/>
                <w:szCs w:val="16"/>
                <w:lang w:eastAsia="hr-HR"/>
              </w:rPr>
              <w:t>Pučko otvoreno učilište Kutina</w:t>
            </w:r>
          </w:p>
        </w:tc>
        <w:tc>
          <w:tcPr>
            <w:tcW w:w="1154" w:type="dxa"/>
            <w:shd w:val="clear" w:color="auto" w:fill="auto"/>
            <w:noWrap/>
            <w:hideMark/>
          </w:tcPr>
          <w:p w14:paraId="70E7C159" w14:textId="77777777" w:rsidR="003C0C16" w:rsidRPr="002F5FDD" w:rsidRDefault="003C0C16" w:rsidP="009206EB">
            <w:pPr>
              <w:jc w:val="right"/>
              <w:rPr>
                <w:rFonts w:ascii="Calibri" w:hAnsi="Calibri" w:cs="Calibri"/>
                <w:color w:val="000000"/>
                <w:sz w:val="16"/>
                <w:szCs w:val="16"/>
                <w:lang w:eastAsia="hr-HR"/>
              </w:rPr>
            </w:pPr>
            <w:r w:rsidRPr="002F5FDD">
              <w:rPr>
                <w:rFonts w:ascii="Calibri" w:hAnsi="Calibri" w:cs="Calibri"/>
                <w:color w:val="000000"/>
                <w:sz w:val="16"/>
                <w:szCs w:val="16"/>
                <w:lang w:eastAsia="hr-HR"/>
              </w:rPr>
              <w:t>1</w:t>
            </w:r>
            <w:r>
              <w:rPr>
                <w:rFonts w:ascii="Calibri" w:hAnsi="Calibri" w:cs="Calibri"/>
                <w:color w:val="000000"/>
                <w:sz w:val="16"/>
                <w:szCs w:val="16"/>
                <w:lang w:eastAsia="hr-HR"/>
              </w:rPr>
              <w:t>77.956,15</w:t>
            </w:r>
          </w:p>
        </w:tc>
        <w:tc>
          <w:tcPr>
            <w:tcW w:w="1154" w:type="dxa"/>
            <w:shd w:val="clear" w:color="auto" w:fill="auto"/>
            <w:noWrap/>
            <w:hideMark/>
          </w:tcPr>
          <w:p w14:paraId="05F17962"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179.411,95</w:t>
            </w:r>
          </w:p>
        </w:tc>
        <w:tc>
          <w:tcPr>
            <w:tcW w:w="949" w:type="dxa"/>
            <w:shd w:val="clear" w:color="auto" w:fill="auto"/>
            <w:noWrap/>
            <w:hideMark/>
          </w:tcPr>
          <w:p w14:paraId="1BCA566E"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0,00</w:t>
            </w:r>
          </w:p>
        </w:tc>
        <w:tc>
          <w:tcPr>
            <w:tcW w:w="949" w:type="dxa"/>
            <w:shd w:val="clear" w:color="auto" w:fill="auto"/>
            <w:noWrap/>
            <w:hideMark/>
          </w:tcPr>
          <w:p w14:paraId="3C628BC8"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1.455,80</w:t>
            </w:r>
          </w:p>
        </w:tc>
        <w:tc>
          <w:tcPr>
            <w:tcW w:w="1073" w:type="dxa"/>
            <w:shd w:val="clear" w:color="auto" w:fill="auto"/>
            <w:noWrap/>
            <w:hideMark/>
          </w:tcPr>
          <w:p w14:paraId="2B995EFC"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6.693,91</w:t>
            </w:r>
          </w:p>
        </w:tc>
        <w:tc>
          <w:tcPr>
            <w:tcW w:w="949" w:type="dxa"/>
            <w:shd w:val="clear" w:color="auto" w:fill="auto"/>
            <w:noWrap/>
            <w:hideMark/>
          </w:tcPr>
          <w:p w14:paraId="35DDAF88" w14:textId="77777777" w:rsidR="003C0C16" w:rsidRPr="002F5FDD" w:rsidRDefault="003C0C16" w:rsidP="009206EB">
            <w:pPr>
              <w:jc w:val="center"/>
              <w:rPr>
                <w:rFonts w:ascii="Calibri" w:hAnsi="Calibri" w:cs="Calibri"/>
                <w:color w:val="000000"/>
                <w:sz w:val="16"/>
                <w:szCs w:val="16"/>
                <w:lang w:eastAsia="hr-HR"/>
              </w:rPr>
            </w:pPr>
            <w:r>
              <w:rPr>
                <w:rFonts w:ascii="Calibri" w:hAnsi="Calibri" w:cs="Calibri"/>
                <w:color w:val="000000"/>
                <w:sz w:val="16"/>
                <w:szCs w:val="16"/>
                <w:lang w:eastAsia="hr-HR"/>
              </w:rPr>
              <w:t>0,00</w:t>
            </w:r>
          </w:p>
        </w:tc>
        <w:tc>
          <w:tcPr>
            <w:tcW w:w="949" w:type="dxa"/>
            <w:shd w:val="clear" w:color="auto" w:fill="auto"/>
            <w:noWrap/>
            <w:hideMark/>
          </w:tcPr>
          <w:p w14:paraId="14A3C0E9"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5.238,11</w:t>
            </w:r>
          </w:p>
        </w:tc>
        <w:tc>
          <w:tcPr>
            <w:tcW w:w="868" w:type="dxa"/>
            <w:shd w:val="clear" w:color="auto" w:fill="auto"/>
            <w:noWrap/>
            <w:hideMark/>
          </w:tcPr>
          <w:p w14:paraId="692C6F94" w14:textId="77777777" w:rsidR="003C0C16" w:rsidRPr="002F5FDD" w:rsidRDefault="003C0C16" w:rsidP="009206EB">
            <w:pPr>
              <w:jc w:val="right"/>
              <w:rPr>
                <w:rFonts w:ascii="Calibri" w:hAnsi="Calibri" w:cs="Calibri"/>
                <w:color w:val="000000"/>
                <w:sz w:val="16"/>
                <w:szCs w:val="16"/>
                <w:lang w:eastAsia="hr-HR"/>
              </w:rPr>
            </w:pPr>
            <w:r w:rsidRPr="002F5FDD">
              <w:rPr>
                <w:rFonts w:ascii="Calibri" w:hAnsi="Calibri" w:cs="Calibri"/>
                <w:color w:val="000000"/>
                <w:sz w:val="16"/>
                <w:szCs w:val="16"/>
                <w:lang w:eastAsia="hr-HR"/>
              </w:rPr>
              <w:t>0,00</w:t>
            </w:r>
          </w:p>
        </w:tc>
      </w:tr>
      <w:tr w:rsidR="003C0C16" w14:paraId="79BA8684" w14:textId="77777777" w:rsidTr="009206EB">
        <w:trPr>
          <w:trHeight w:val="240"/>
        </w:trPr>
        <w:tc>
          <w:tcPr>
            <w:tcW w:w="379" w:type="dxa"/>
            <w:shd w:val="clear" w:color="auto" w:fill="CCCCCC"/>
            <w:noWrap/>
            <w:hideMark/>
          </w:tcPr>
          <w:p w14:paraId="5D5EB6BD" w14:textId="77777777" w:rsidR="003C0C16" w:rsidRPr="002F5FDD" w:rsidRDefault="003C0C16" w:rsidP="009206EB">
            <w:pPr>
              <w:jc w:val="right"/>
              <w:rPr>
                <w:rFonts w:ascii="Calibri" w:hAnsi="Calibri" w:cs="Calibri"/>
                <w:b/>
                <w:bCs/>
                <w:color w:val="000000"/>
                <w:sz w:val="16"/>
                <w:szCs w:val="16"/>
                <w:lang w:eastAsia="hr-HR"/>
              </w:rPr>
            </w:pPr>
            <w:r w:rsidRPr="002F5FDD">
              <w:rPr>
                <w:rFonts w:ascii="Calibri" w:hAnsi="Calibri" w:cs="Calibri"/>
                <w:b/>
                <w:bCs/>
                <w:color w:val="000000"/>
                <w:sz w:val="16"/>
                <w:szCs w:val="16"/>
                <w:lang w:eastAsia="hr-HR"/>
              </w:rPr>
              <w:t>5</w:t>
            </w:r>
          </w:p>
        </w:tc>
        <w:tc>
          <w:tcPr>
            <w:tcW w:w="1798" w:type="dxa"/>
            <w:shd w:val="clear" w:color="auto" w:fill="CCCCCC"/>
            <w:hideMark/>
          </w:tcPr>
          <w:p w14:paraId="15954974" w14:textId="77777777" w:rsidR="003C0C16" w:rsidRPr="002F5FDD" w:rsidRDefault="003C0C16" w:rsidP="009206EB">
            <w:pPr>
              <w:rPr>
                <w:rFonts w:ascii="Calibri" w:hAnsi="Calibri" w:cs="Calibri"/>
                <w:b/>
                <w:bCs/>
                <w:color w:val="000000"/>
                <w:sz w:val="16"/>
                <w:szCs w:val="16"/>
                <w:lang w:eastAsia="hr-HR"/>
              </w:rPr>
            </w:pPr>
            <w:r w:rsidRPr="002F5FDD">
              <w:rPr>
                <w:rFonts w:ascii="Calibri" w:hAnsi="Calibri" w:cs="Calibri"/>
                <w:b/>
                <w:bCs/>
                <w:color w:val="000000"/>
                <w:sz w:val="16"/>
                <w:szCs w:val="16"/>
                <w:lang w:eastAsia="hr-HR"/>
              </w:rPr>
              <w:t>Dječji vrtić Kutina</w:t>
            </w:r>
          </w:p>
        </w:tc>
        <w:tc>
          <w:tcPr>
            <w:tcW w:w="1154" w:type="dxa"/>
            <w:shd w:val="clear" w:color="auto" w:fill="CCCCCC"/>
            <w:noWrap/>
            <w:hideMark/>
          </w:tcPr>
          <w:p w14:paraId="1B2FA3FC" w14:textId="77777777" w:rsidR="003C0C16" w:rsidRPr="002F5FDD" w:rsidRDefault="003C0C16" w:rsidP="009206EB">
            <w:pPr>
              <w:jc w:val="right"/>
              <w:rPr>
                <w:rFonts w:ascii="Calibri" w:hAnsi="Calibri" w:cs="Calibri"/>
                <w:color w:val="000000"/>
                <w:sz w:val="16"/>
                <w:szCs w:val="16"/>
                <w:lang w:eastAsia="hr-HR"/>
              </w:rPr>
            </w:pPr>
            <w:r w:rsidRPr="002F5FDD">
              <w:rPr>
                <w:rFonts w:ascii="Calibri" w:hAnsi="Calibri" w:cs="Calibri"/>
                <w:color w:val="000000"/>
                <w:sz w:val="16"/>
                <w:szCs w:val="16"/>
                <w:lang w:eastAsia="hr-HR"/>
              </w:rPr>
              <w:t>1.</w:t>
            </w:r>
            <w:r>
              <w:rPr>
                <w:rFonts w:ascii="Calibri" w:hAnsi="Calibri" w:cs="Calibri"/>
                <w:color w:val="000000"/>
                <w:sz w:val="16"/>
                <w:szCs w:val="16"/>
                <w:lang w:eastAsia="hr-HR"/>
              </w:rPr>
              <w:t>604.357,06</w:t>
            </w:r>
          </w:p>
        </w:tc>
        <w:tc>
          <w:tcPr>
            <w:tcW w:w="1154" w:type="dxa"/>
            <w:shd w:val="clear" w:color="auto" w:fill="CCCCCC"/>
            <w:noWrap/>
            <w:hideMark/>
          </w:tcPr>
          <w:p w14:paraId="0DB2C0E8"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1.427.063,21</w:t>
            </w:r>
          </w:p>
        </w:tc>
        <w:tc>
          <w:tcPr>
            <w:tcW w:w="949" w:type="dxa"/>
            <w:shd w:val="clear" w:color="auto" w:fill="CCCCCC"/>
            <w:noWrap/>
            <w:hideMark/>
          </w:tcPr>
          <w:p w14:paraId="1D9F4D44"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177.293,85</w:t>
            </w:r>
          </w:p>
        </w:tc>
        <w:tc>
          <w:tcPr>
            <w:tcW w:w="949" w:type="dxa"/>
            <w:shd w:val="clear" w:color="auto" w:fill="CCCCCC"/>
            <w:noWrap/>
            <w:hideMark/>
          </w:tcPr>
          <w:p w14:paraId="0363DA09" w14:textId="77777777" w:rsidR="003C0C16" w:rsidRPr="002F5FDD" w:rsidRDefault="003C0C16" w:rsidP="009206EB">
            <w:pPr>
              <w:jc w:val="right"/>
              <w:rPr>
                <w:rFonts w:ascii="Calibri" w:hAnsi="Calibri" w:cs="Calibri"/>
                <w:color w:val="000000"/>
                <w:sz w:val="16"/>
                <w:szCs w:val="16"/>
                <w:lang w:eastAsia="hr-HR"/>
              </w:rPr>
            </w:pPr>
            <w:r w:rsidRPr="002F5FDD">
              <w:rPr>
                <w:rFonts w:ascii="Calibri" w:hAnsi="Calibri" w:cs="Calibri"/>
                <w:color w:val="000000"/>
                <w:sz w:val="16"/>
                <w:szCs w:val="16"/>
                <w:lang w:eastAsia="hr-HR"/>
              </w:rPr>
              <w:t>0,00</w:t>
            </w:r>
          </w:p>
        </w:tc>
        <w:tc>
          <w:tcPr>
            <w:tcW w:w="1073" w:type="dxa"/>
            <w:shd w:val="clear" w:color="auto" w:fill="CCCCCC"/>
            <w:noWrap/>
            <w:hideMark/>
          </w:tcPr>
          <w:p w14:paraId="28B044D1" w14:textId="77777777" w:rsidR="003C0C16" w:rsidRPr="002F5FDD" w:rsidRDefault="003C0C16" w:rsidP="009206EB">
            <w:pPr>
              <w:jc w:val="right"/>
              <w:rPr>
                <w:rFonts w:ascii="Calibri" w:hAnsi="Calibri" w:cs="Calibri"/>
                <w:color w:val="000000"/>
                <w:sz w:val="16"/>
                <w:szCs w:val="16"/>
                <w:lang w:eastAsia="hr-HR"/>
              </w:rPr>
            </w:pPr>
            <w:r w:rsidRPr="002F5FDD">
              <w:rPr>
                <w:rFonts w:ascii="Calibri" w:hAnsi="Calibri" w:cs="Calibri"/>
                <w:color w:val="000000"/>
                <w:sz w:val="16"/>
                <w:szCs w:val="16"/>
                <w:lang w:eastAsia="hr-HR"/>
              </w:rPr>
              <w:t>0,00</w:t>
            </w:r>
          </w:p>
        </w:tc>
        <w:tc>
          <w:tcPr>
            <w:tcW w:w="949" w:type="dxa"/>
            <w:shd w:val="clear" w:color="auto" w:fill="CCCCCC"/>
            <w:noWrap/>
            <w:hideMark/>
          </w:tcPr>
          <w:p w14:paraId="0D4CCC96"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218.682,85</w:t>
            </w:r>
          </w:p>
        </w:tc>
        <w:tc>
          <w:tcPr>
            <w:tcW w:w="949" w:type="dxa"/>
            <w:shd w:val="clear" w:color="auto" w:fill="CCCCCC"/>
            <w:noWrap/>
            <w:hideMark/>
          </w:tcPr>
          <w:p w14:paraId="565154FB"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0,00</w:t>
            </w:r>
          </w:p>
        </w:tc>
        <w:tc>
          <w:tcPr>
            <w:tcW w:w="868" w:type="dxa"/>
            <w:shd w:val="clear" w:color="auto" w:fill="CCCCCC"/>
            <w:noWrap/>
            <w:hideMark/>
          </w:tcPr>
          <w:p w14:paraId="09360DC2"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41.389,00</w:t>
            </w:r>
          </w:p>
        </w:tc>
      </w:tr>
      <w:tr w:rsidR="003C0C16" w14:paraId="0BDA2A24" w14:textId="77777777" w:rsidTr="009206EB">
        <w:trPr>
          <w:trHeight w:val="229"/>
        </w:trPr>
        <w:tc>
          <w:tcPr>
            <w:tcW w:w="379" w:type="dxa"/>
            <w:shd w:val="clear" w:color="auto" w:fill="auto"/>
            <w:noWrap/>
            <w:hideMark/>
          </w:tcPr>
          <w:p w14:paraId="03C77B41" w14:textId="77777777" w:rsidR="003C0C16" w:rsidRPr="002F5FDD" w:rsidRDefault="003C0C16" w:rsidP="009206EB">
            <w:pPr>
              <w:jc w:val="right"/>
              <w:rPr>
                <w:rFonts w:ascii="Calibri" w:hAnsi="Calibri" w:cs="Calibri"/>
                <w:b/>
                <w:bCs/>
                <w:color w:val="000000"/>
                <w:sz w:val="16"/>
                <w:szCs w:val="16"/>
                <w:lang w:eastAsia="hr-HR"/>
              </w:rPr>
            </w:pPr>
            <w:r w:rsidRPr="002F5FDD">
              <w:rPr>
                <w:rFonts w:ascii="Calibri" w:hAnsi="Calibri" w:cs="Calibri"/>
                <w:b/>
                <w:bCs/>
                <w:color w:val="000000"/>
                <w:sz w:val="16"/>
                <w:szCs w:val="16"/>
                <w:lang w:eastAsia="hr-HR"/>
              </w:rPr>
              <w:t>6</w:t>
            </w:r>
          </w:p>
        </w:tc>
        <w:tc>
          <w:tcPr>
            <w:tcW w:w="1798" w:type="dxa"/>
            <w:shd w:val="clear" w:color="auto" w:fill="auto"/>
            <w:hideMark/>
          </w:tcPr>
          <w:p w14:paraId="16D0257D" w14:textId="77777777" w:rsidR="003C0C16" w:rsidRPr="002F5FDD" w:rsidRDefault="003C0C16" w:rsidP="009206EB">
            <w:pPr>
              <w:rPr>
                <w:rFonts w:ascii="Calibri" w:hAnsi="Calibri" w:cs="Calibri"/>
                <w:b/>
                <w:bCs/>
                <w:color w:val="000000"/>
                <w:sz w:val="16"/>
                <w:szCs w:val="16"/>
                <w:lang w:eastAsia="hr-HR"/>
              </w:rPr>
            </w:pPr>
            <w:r w:rsidRPr="002F5FDD">
              <w:rPr>
                <w:rFonts w:ascii="Calibri" w:hAnsi="Calibri" w:cs="Calibri"/>
                <w:b/>
                <w:bCs/>
                <w:color w:val="000000"/>
                <w:sz w:val="16"/>
                <w:szCs w:val="16"/>
                <w:lang w:eastAsia="hr-HR"/>
              </w:rPr>
              <w:t>Športski centar Kutina</w:t>
            </w:r>
          </w:p>
        </w:tc>
        <w:tc>
          <w:tcPr>
            <w:tcW w:w="1154" w:type="dxa"/>
            <w:shd w:val="clear" w:color="auto" w:fill="auto"/>
            <w:noWrap/>
            <w:hideMark/>
          </w:tcPr>
          <w:p w14:paraId="4A3ADAB7" w14:textId="77777777" w:rsidR="003C0C16" w:rsidRPr="002F5FDD" w:rsidRDefault="003C0C16" w:rsidP="009206EB">
            <w:pPr>
              <w:jc w:val="right"/>
              <w:rPr>
                <w:rFonts w:ascii="Calibri" w:hAnsi="Calibri" w:cs="Calibri"/>
                <w:color w:val="000000"/>
                <w:sz w:val="16"/>
                <w:szCs w:val="16"/>
                <w:lang w:eastAsia="hr-HR"/>
              </w:rPr>
            </w:pPr>
            <w:r w:rsidRPr="002F5FDD">
              <w:rPr>
                <w:rFonts w:ascii="Calibri" w:hAnsi="Calibri" w:cs="Calibri"/>
                <w:color w:val="000000"/>
                <w:sz w:val="16"/>
                <w:szCs w:val="16"/>
                <w:lang w:eastAsia="hr-HR"/>
              </w:rPr>
              <w:t>3</w:t>
            </w:r>
            <w:r>
              <w:rPr>
                <w:rFonts w:ascii="Calibri" w:hAnsi="Calibri" w:cs="Calibri"/>
                <w:color w:val="000000"/>
                <w:sz w:val="16"/>
                <w:szCs w:val="16"/>
                <w:lang w:eastAsia="hr-HR"/>
              </w:rPr>
              <w:t>89.539,01</w:t>
            </w:r>
          </w:p>
        </w:tc>
        <w:tc>
          <w:tcPr>
            <w:tcW w:w="1154" w:type="dxa"/>
            <w:shd w:val="clear" w:color="auto" w:fill="auto"/>
            <w:noWrap/>
            <w:hideMark/>
          </w:tcPr>
          <w:p w14:paraId="4EE5820F"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305.988,21</w:t>
            </w:r>
          </w:p>
        </w:tc>
        <w:tc>
          <w:tcPr>
            <w:tcW w:w="949" w:type="dxa"/>
            <w:shd w:val="clear" w:color="auto" w:fill="auto"/>
            <w:noWrap/>
            <w:hideMark/>
          </w:tcPr>
          <w:p w14:paraId="55BB62A6"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83.550,80</w:t>
            </w:r>
          </w:p>
        </w:tc>
        <w:tc>
          <w:tcPr>
            <w:tcW w:w="949" w:type="dxa"/>
            <w:shd w:val="clear" w:color="auto" w:fill="auto"/>
            <w:noWrap/>
            <w:hideMark/>
          </w:tcPr>
          <w:p w14:paraId="10C4550C" w14:textId="77777777" w:rsidR="003C0C16" w:rsidRPr="002F5FDD" w:rsidRDefault="003C0C16" w:rsidP="009206EB">
            <w:pPr>
              <w:jc w:val="right"/>
              <w:rPr>
                <w:rFonts w:ascii="Calibri" w:hAnsi="Calibri" w:cs="Calibri"/>
                <w:color w:val="000000"/>
                <w:sz w:val="16"/>
                <w:szCs w:val="16"/>
                <w:lang w:eastAsia="hr-HR"/>
              </w:rPr>
            </w:pPr>
            <w:r w:rsidRPr="002F5FDD">
              <w:rPr>
                <w:rFonts w:ascii="Calibri" w:hAnsi="Calibri" w:cs="Calibri"/>
                <w:color w:val="000000"/>
                <w:sz w:val="16"/>
                <w:szCs w:val="16"/>
                <w:lang w:eastAsia="hr-HR"/>
              </w:rPr>
              <w:t>0,00</w:t>
            </w:r>
          </w:p>
        </w:tc>
        <w:tc>
          <w:tcPr>
            <w:tcW w:w="1073" w:type="dxa"/>
            <w:shd w:val="clear" w:color="auto" w:fill="auto"/>
            <w:noWrap/>
            <w:hideMark/>
          </w:tcPr>
          <w:p w14:paraId="56FF5F8F"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181.282,43</w:t>
            </w:r>
          </w:p>
        </w:tc>
        <w:tc>
          <w:tcPr>
            <w:tcW w:w="949" w:type="dxa"/>
            <w:shd w:val="clear" w:color="auto" w:fill="auto"/>
            <w:noWrap/>
            <w:hideMark/>
          </w:tcPr>
          <w:p w14:paraId="1E01E59D" w14:textId="77777777" w:rsidR="003C0C16" w:rsidRPr="002F5FDD" w:rsidRDefault="003C0C16" w:rsidP="009206EB">
            <w:pPr>
              <w:jc w:val="right"/>
              <w:rPr>
                <w:rFonts w:ascii="Calibri" w:hAnsi="Calibri" w:cs="Calibri"/>
                <w:color w:val="000000"/>
                <w:sz w:val="16"/>
                <w:szCs w:val="16"/>
                <w:lang w:eastAsia="hr-HR"/>
              </w:rPr>
            </w:pPr>
            <w:r w:rsidRPr="002F5FDD">
              <w:rPr>
                <w:rFonts w:ascii="Calibri" w:hAnsi="Calibri" w:cs="Calibri"/>
                <w:color w:val="000000"/>
                <w:sz w:val="16"/>
                <w:szCs w:val="16"/>
                <w:lang w:eastAsia="hr-HR"/>
              </w:rPr>
              <w:t>0,00</w:t>
            </w:r>
          </w:p>
        </w:tc>
        <w:tc>
          <w:tcPr>
            <w:tcW w:w="949" w:type="dxa"/>
            <w:shd w:val="clear" w:color="auto" w:fill="auto"/>
            <w:noWrap/>
            <w:hideMark/>
          </w:tcPr>
          <w:p w14:paraId="49D28AC1"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264.833,23</w:t>
            </w:r>
          </w:p>
        </w:tc>
        <w:tc>
          <w:tcPr>
            <w:tcW w:w="868" w:type="dxa"/>
            <w:shd w:val="clear" w:color="auto" w:fill="auto"/>
            <w:noWrap/>
            <w:hideMark/>
          </w:tcPr>
          <w:p w14:paraId="2D21FC56" w14:textId="77777777" w:rsidR="003C0C16" w:rsidRPr="002F5FDD" w:rsidRDefault="003C0C16" w:rsidP="009206EB">
            <w:pPr>
              <w:jc w:val="right"/>
              <w:rPr>
                <w:rFonts w:ascii="Calibri" w:hAnsi="Calibri" w:cs="Calibri"/>
                <w:color w:val="000000"/>
                <w:sz w:val="16"/>
                <w:szCs w:val="16"/>
                <w:lang w:eastAsia="hr-HR"/>
              </w:rPr>
            </w:pPr>
            <w:r w:rsidRPr="002F5FDD">
              <w:rPr>
                <w:rFonts w:ascii="Calibri" w:hAnsi="Calibri" w:cs="Calibri"/>
                <w:color w:val="000000"/>
                <w:sz w:val="16"/>
                <w:szCs w:val="16"/>
                <w:lang w:eastAsia="hr-HR"/>
              </w:rPr>
              <w:t>0,00</w:t>
            </w:r>
          </w:p>
        </w:tc>
      </w:tr>
      <w:tr w:rsidR="003C0C16" w14:paraId="0A31CBFB" w14:textId="77777777" w:rsidTr="009206EB">
        <w:trPr>
          <w:trHeight w:val="264"/>
        </w:trPr>
        <w:tc>
          <w:tcPr>
            <w:tcW w:w="379" w:type="dxa"/>
            <w:shd w:val="clear" w:color="auto" w:fill="CCCCCC"/>
            <w:noWrap/>
            <w:hideMark/>
          </w:tcPr>
          <w:p w14:paraId="4B8F51B6" w14:textId="77777777" w:rsidR="003C0C16" w:rsidRPr="002F5FDD" w:rsidRDefault="003C0C16" w:rsidP="009206EB">
            <w:pPr>
              <w:jc w:val="right"/>
              <w:rPr>
                <w:rFonts w:ascii="Calibri" w:hAnsi="Calibri" w:cs="Calibri"/>
                <w:b/>
                <w:bCs/>
                <w:color w:val="000000"/>
                <w:sz w:val="16"/>
                <w:szCs w:val="16"/>
                <w:lang w:eastAsia="hr-HR"/>
              </w:rPr>
            </w:pPr>
            <w:r w:rsidRPr="002F5FDD">
              <w:rPr>
                <w:rFonts w:ascii="Calibri" w:hAnsi="Calibri" w:cs="Calibri"/>
                <w:b/>
                <w:bCs/>
                <w:color w:val="000000"/>
                <w:sz w:val="16"/>
                <w:szCs w:val="16"/>
                <w:lang w:eastAsia="hr-HR"/>
              </w:rPr>
              <w:t>7</w:t>
            </w:r>
          </w:p>
        </w:tc>
        <w:tc>
          <w:tcPr>
            <w:tcW w:w="1798" w:type="dxa"/>
            <w:shd w:val="clear" w:color="auto" w:fill="CCCCCC"/>
            <w:hideMark/>
          </w:tcPr>
          <w:p w14:paraId="543E9A84" w14:textId="77777777" w:rsidR="003C0C16" w:rsidRPr="002F5FDD" w:rsidRDefault="003C0C16" w:rsidP="009206EB">
            <w:pPr>
              <w:rPr>
                <w:rFonts w:ascii="Calibri" w:hAnsi="Calibri" w:cs="Calibri"/>
                <w:b/>
                <w:bCs/>
                <w:color w:val="000000"/>
                <w:sz w:val="16"/>
                <w:szCs w:val="16"/>
                <w:lang w:eastAsia="hr-HR"/>
              </w:rPr>
            </w:pPr>
            <w:r w:rsidRPr="002F5FDD">
              <w:rPr>
                <w:rFonts w:ascii="Calibri" w:hAnsi="Calibri" w:cs="Calibri"/>
                <w:b/>
                <w:bCs/>
                <w:color w:val="000000"/>
                <w:sz w:val="16"/>
                <w:szCs w:val="16"/>
                <w:lang w:eastAsia="hr-HR"/>
              </w:rPr>
              <w:t>Ogš B. Papandopula Kutina</w:t>
            </w:r>
          </w:p>
        </w:tc>
        <w:tc>
          <w:tcPr>
            <w:tcW w:w="1154" w:type="dxa"/>
            <w:shd w:val="clear" w:color="auto" w:fill="CCCCCC"/>
            <w:noWrap/>
            <w:hideMark/>
          </w:tcPr>
          <w:p w14:paraId="00BAAD46"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217.566,09</w:t>
            </w:r>
          </w:p>
        </w:tc>
        <w:tc>
          <w:tcPr>
            <w:tcW w:w="1154" w:type="dxa"/>
            <w:shd w:val="clear" w:color="auto" w:fill="CCCCCC"/>
            <w:noWrap/>
            <w:hideMark/>
          </w:tcPr>
          <w:p w14:paraId="1495F873"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213.698,18</w:t>
            </w:r>
          </w:p>
        </w:tc>
        <w:tc>
          <w:tcPr>
            <w:tcW w:w="949" w:type="dxa"/>
            <w:shd w:val="clear" w:color="auto" w:fill="CCCCCC"/>
            <w:noWrap/>
            <w:hideMark/>
          </w:tcPr>
          <w:p w14:paraId="58691916"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3.867,91</w:t>
            </w:r>
          </w:p>
        </w:tc>
        <w:tc>
          <w:tcPr>
            <w:tcW w:w="949" w:type="dxa"/>
            <w:shd w:val="clear" w:color="auto" w:fill="CCCCCC"/>
            <w:noWrap/>
            <w:hideMark/>
          </w:tcPr>
          <w:p w14:paraId="52F44702"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0,00</w:t>
            </w:r>
          </w:p>
        </w:tc>
        <w:tc>
          <w:tcPr>
            <w:tcW w:w="1073" w:type="dxa"/>
            <w:shd w:val="clear" w:color="auto" w:fill="CCCCCC"/>
            <w:noWrap/>
            <w:hideMark/>
          </w:tcPr>
          <w:p w14:paraId="0054EA01"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5.531,85</w:t>
            </w:r>
          </w:p>
        </w:tc>
        <w:tc>
          <w:tcPr>
            <w:tcW w:w="949" w:type="dxa"/>
            <w:shd w:val="clear" w:color="auto" w:fill="CCCCCC"/>
            <w:noWrap/>
            <w:hideMark/>
          </w:tcPr>
          <w:p w14:paraId="54A1C669" w14:textId="77777777" w:rsidR="003C0C16" w:rsidRPr="002F5FDD" w:rsidRDefault="003C0C16" w:rsidP="009206EB">
            <w:pPr>
              <w:jc w:val="right"/>
              <w:rPr>
                <w:rFonts w:ascii="Calibri" w:hAnsi="Calibri" w:cs="Calibri"/>
                <w:color w:val="000000"/>
                <w:sz w:val="16"/>
                <w:szCs w:val="16"/>
                <w:lang w:eastAsia="hr-HR"/>
              </w:rPr>
            </w:pPr>
            <w:r w:rsidRPr="002F5FDD">
              <w:rPr>
                <w:rFonts w:ascii="Calibri" w:hAnsi="Calibri" w:cs="Calibri"/>
                <w:color w:val="000000"/>
                <w:sz w:val="16"/>
                <w:szCs w:val="16"/>
                <w:lang w:eastAsia="hr-HR"/>
              </w:rPr>
              <w:t>0,00</w:t>
            </w:r>
          </w:p>
        </w:tc>
        <w:tc>
          <w:tcPr>
            <w:tcW w:w="949" w:type="dxa"/>
            <w:shd w:val="clear" w:color="auto" w:fill="CCCCCC"/>
            <w:noWrap/>
            <w:hideMark/>
          </w:tcPr>
          <w:p w14:paraId="5D457DC4"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9.399,76</w:t>
            </w:r>
          </w:p>
        </w:tc>
        <w:tc>
          <w:tcPr>
            <w:tcW w:w="868" w:type="dxa"/>
            <w:shd w:val="clear" w:color="auto" w:fill="CCCCCC"/>
            <w:noWrap/>
            <w:hideMark/>
          </w:tcPr>
          <w:p w14:paraId="4DF6A557" w14:textId="77777777" w:rsidR="003C0C16" w:rsidRPr="002F5FDD" w:rsidRDefault="003C0C16" w:rsidP="009206EB">
            <w:pPr>
              <w:jc w:val="right"/>
              <w:rPr>
                <w:rFonts w:ascii="Calibri" w:hAnsi="Calibri" w:cs="Calibri"/>
                <w:color w:val="000000"/>
                <w:sz w:val="16"/>
                <w:szCs w:val="16"/>
                <w:lang w:eastAsia="hr-HR"/>
              </w:rPr>
            </w:pPr>
            <w:r w:rsidRPr="002F5FDD">
              <w:rPr>
                <w:rFonts w:ascii="Calibri" w:hAnsi="Calibri" w:cs="Calibri"/>
                <w:color w:val="000000"/>
                <w:sz w:val="16"/>
                <w:szCs w:val="16"/>
                <w:lang w:eastAsia="hr-HR"/>
              </w:rPr>
              <w:t>0,00</w:t>
            </w:r>
          </w:p>
        </w:tc>
      </w:tr>
      <w:tr w:rsidR="003C0C16" w14:paraId="29CC3949" w14:textId="77777777" w:rsidTr="009206EB">
        <w:trPr>
          <w:trHeight w:val="264"/>
        </w:trPr>
        <w:tc>
          <w:tcPr>
            <w:tcW w:w="379" w:type="dxa"/>
            <w:shd w:val="clear" w:color="auto" w:fill="auto"/>
            <w:noWrap/>
            <w:hideMark/>
          </w:tcPr>
          <w:p w14:paraId="336B19B3" w14:textId="77777777" w:rsidR="003C0C16" w:rsidRPr="002F5FDD" w:rsidRDefault="003C0C16" w:rsidP="009206EB">
            <w:pPr>
              <w:jc w:val="right"/>
              <w:rPr>
                <w:rFonts w:ascii="Calibri" w:hAnsi="Calibri" w:cs="Calibri"/>
                <w:b/>
                <w:bCs/>
                <w:color w:val="000000"/>
                <w:sz w:val="16"/>
                <w:szCs w:val="16"/>
                <w:lang w:eastAsia="hr-HR"/>
              </w:rPr>
            </w:pPr>
            <w:r w:rsidRPr="002F5FDD">
              <w:rPr>
                <w:rFonts w:ascii="Calibri" w:hAnsi="Calibri" w:cs="Calibri"/>
                <w:b/>
                <w:bCs/>
                <w:color w:val="000000"/>
                <w:sz w:val="16"/>
                <w:szCs w:val="16"/>
                <w:lang w:eastAsia="hr-HR"/>
              </w:rPr>
              <w:t>8</w:t>
            </w:r>
          </w:p>
        </w:tc>
        <w:tc>
          <w:tcPr>
            <w:tcW w:w="1798" w:type="dxa"/>
            <w:shd w:val="clear" w:color="auto" w:fill="auto"/>
            <w:hideMark/>
          </w:tcPr>
          <w:p w14:paraId="2EC5C6BD" w14:textId="77777777" w:rsidR="003C0C16" w:rsidRPr="002F5FDD" w:rsidRDefault="003C0C16" w:rsidP="009206EB">
            <w:pPr>
              <w:rPr>
                <w:rFonts w:ascii="Calibri" w:hAnsi="Calibri" w:cs="Calibri"/>
                <w:b/>
                <w:bCs/>
                <w:color w:val="000000"/>
                <w:sz w:val="16"/>
                <w:szCs w:val="16"/>
                <w:lang w:eastAsia="hr-HR"/>
              </w:rPr>
            </w:pPr>
            <w:r w:rsidRPr="002F5FDD">
              <w:rPr>
                <w:rFonts w:ascii="Calibri" w:hAnsi="Calibri" w:cs="Calibri"/>
                <w:b/>
                <w:bCs/>
                <w:color w:val="000000"/>
                <w:sz w:val="16"/>
                <w:szCs w:val="16"/>
                <w:lang w:eastAsia="hr-HR"/>
              </w:rPr>
              <w:t>OŠ Banova Jaruga</w:t>
            </w:r>
          </w:p>
        </w:tc>
        <w:tc>
          <w:tcPr>
            <w:tcW w:w="1154" w:type="dxa"/>
            <w:shd w:val="clear" w:color="auto" w:fill="auto"/>
            <w:noWrap/>
            <w:hideMark/>
          </w:tcPr>
          <w:p w14:paraId="74660AE9"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746.017,08</w:t>
            </w:r>
          </w:p>
        </w:tc>
        <w:tc>
          <w:tcPr>
            <w:tcW w:w="1154" w:type="dxa"/>
            <w:shd w:val="clear" w:color="auto" w:fill="auto"/>
            <w:noWrap/>
            <w:hideMark/>
          </w:tcPr>
          <w:p w14:paraId="09BD8D13"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769.695,01</w:t>
            </w:r>
          </w:p>
        </w:tc>
        <w:tc>
          <w:tcPr>
            <w:tcW w:w="949" w:type="dxa"/>
            <w:shd w:val="clear" w:color="auto" w:fill="auto"/>
            <w:noWrap/>
            <w:hideMark/>
          </w:tcPr>
          <w:p w14:paraId="47D9D244"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0,00</w:t>
            </w:r>
          </w:p>
        </w:tc>
        <w:tc>
          <w:tcPr>
            <w:tcW w:w="949" w:type="dxa"/>
            <w:shd w:val="clear" w:color="auto" w:fill="auto"/>
            <w:noWrap/>
            <w:hideMark/>
          </w:tcPr>
          <w:p w14:paraId="0A6455AB"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23.677,93</w:t>
            </w:r>
          </w:p>
        </w:tc>
        <w:tc>
          <w:tcPr>
            <w:tcW w:w="1073" w:type="dxa"/>
            <w:shd w:val="clear" w:color="auto" w:fill="auto"/>
            <w:noWrap/>
            <w:hideMark/>
          </w:tcPr>
          <w:p w14:paraId="4637483A"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73.769,00</w:t>
            </w:r>
          </w:p>
        </w:tc>
        <w:tc>
          <w:tcPr>
            <w:tcW w:w="949" w:type="dxa"/>
            <w:shd w:val="clear" w:color="auto" w:fill="auto"/>
            <w:noWrap/>
            <w:hideMark/>
          </w:tcPr>
          <w:p w14:paraId="51DAC15F" w14:textId="77777777" w:rsidR="003C0C16" w:rsidRPr="002F5FDD" w:rsidRDefault="003C0C16" w:rsidP="009206EB">
            <w:pPr>
              <w:jc w:val="right"/>
              <w:rPr>
                <w:rFonts w:ascii="Calibri" w:hAnsi="Calibri" w:cs="Calibri"/>
                <w:color w:val="000000"/>
                <w:sz w:val="16"/>
                <w:szCs w:val="16"/>
                <w:lang w:eastAsia="hr-HR"/>
              </w:rPr>
            </w:pPr>
            <w:r w:rsidRPr="002F5FDD">
              <w:rPr>
                <w:rFonts w:ascii="Calibri" w:hAnsi="Calibri" w:cs="Calibri"/>
                <w:color w:val="000000"/>
                <w:sz w:val="16"/>
                <w:szCs w:val="16"/>
                <w:lang w:eastAsia="hr-HR"/>
              </w:rPr>
              <w:t>0,00</w:t>
            </w:r>
          </w:p>
        </w:tc>
        <w:tc>
          <w:tcPr>
            <w:tcW w:w="949" w:type="dxa"/>
            <w:shd w:val="clear" w:color="auto" w:fill="auto"/>
            <w:noWrap/>
            <w:hideMark/>
          </w:tcPr>
          <w:p w14:paraId="50392D5B"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50.091,07</w:t>
            </w:r>
          </w:p>
        </w:tc>
        <w:tc>
          <w:tcPr>
            <w:tcW w:w="868" w:type="dxa"/>
            <w:shd w:val="clear" w:color="auto" w:fill="auto"/>
            <w:noWrap/>
            <w:hideMark/>
          </w:tcPr>
          <w:p w14:paraId="3C8DDFB7" w14:textId="77777777" w:rsidR="003C0C16" w:rsidRPr="002F5FDD" w:rsidRDefault="003C0C16" w:rsidP="009206EB">
            <w:pPr>
              <w:jc w:val="right"/>
              <w:rPr>
                <w:rFonts w:ascii="Calibri" w:hAnsi="Calibri" w:cs="Calibri"/>
                <w:color w:val="000000"/>
                <w:sz w:val="16"/>
                <w:szCs w:val="16"/>
                <w:lang w:eastAsia="hr-HR"/>
              </w:rPr>
            </w:pPr>
            <w:r w:rsidRPr="002F5FDD">
              <w:rPr>
                <w:rFonts w:ascii="Calibri" w:hAnsi="Calibri" w:cs="Calibri"/>
                <w:color w:val="000000"/>
                <w:sz w:val="16"/>
                <w:szCs w:val="16"/>
                <w:lang w:eastAsia="hr-HR"/>
              </w:rPr>
              <w:t>0,00</w:t>
            </w:r>
          </w:p>
        </w:tc>
      </w:tr>
      <w:tr w:rsidR="003C0C16" w14:paraId="74A9E84E" w14:textId="77777777" w:rsidTr="009206EB">
        <w:trPr>
          <w:trHeight w:val="264"/>
        </w:trPr>
        <w:tc>
          <w:tcPr>
            <w:tcW w:w="379" w:type="dxa"/>
            <w:shd w:val="clear" w:color="auto" w:fill="CCCCCC"/>
            <w:noWrap/>
            <w:hideMark/>
          </w:tcPr>
          <w:p w14:paraId="1ABE7C24" w14:textId="77777777" w:rsidR="003C0C16" w:rsidRPr="002F5FDD" w:rsidRDefault="003C0C16" w:rsidP="009206EB">
            <w:pPr>
              <w:jc w:val="right"/>
              <w:rPr>
                <w:rFonts w:ascii="Calibri" w:hAnsi="Calibri" w:cs="Calibri"/>
                <w:b/>
                <w:bCs/>
                <w:color w:val="000000"/>
                <w:sz w:val="16"/>
                <w:szCs w:val="16"/>
                <w:lang w:eastAsia="hr-HR"/>
              </w:rPr>
            </w:pPr>
            <w:r w:rsidRPr="002F5FDD">
              <w:rPr>
                <w:rFonts w:ascii="Calibri" w:hAnsi="Calibri" w:cs="Calibri"/>
                <w:b/>
                <w:bCs/>
                <w:color w:val="000000"/>
                <w:sz w:val="16"/>
                <w:szCs w:val="16"/>
                <w:lang w:eastAsia="hr-HR"/>
              </w:rPr>
              <w:t>9</w:t>
            </w:r>
          </w:p>
        </w:tc>
        <w:tc>
          <w:tcPr>
            <w:tcW w:w="1798" w:type="dxa"/>
            <w:shd w:val="clear" w:color="auto" w:fill="CCCCCC"/>
            <w:hideMark/>
          </w:tcPr>
          <w:p w14:paraId="18AD23A8" w14:textId="77777777" w:rsidR="003C0C16" w:rsidRPr="002F5FDD" w:rsidRDefault="003C0C16" w:rsidP="009206EB">
            <w:pPr>
              <w:rPr>
                <w:rFonts w:ascii="Calibri" w:hAnsi="Calibri" w:cs="Calibri"/>
                <w:b/>
                <w:bCs/>
                <w:color w:val="000000"/>
                <w:sz w:val="16"/>
                <w:szCs w:val="16"/>
                <w:lang w:eastAsia="hr-HR"/>
              </w:rPr>
            </w:pPr>
            <w:r w:rsidRPr="002F5FDD">
              <w:rPr>
                <w:rFonts w:ascii="Calibri" w:hAnsi="Calibri" w:cs="Calibri"/>
                <w:b/>
                <w:bCs/>
                <w:color w:val="000000"/>
                <w:sz w:val="16"/>
                <w:szCs w:val="16"/>
                <w:lang w:eastAsia="hr-HR"/>
              </w:rPr>
              <w:t>OŠ Mate Lovraka</w:t>
            </w:r>
          </w:p>
        </w:tc>
        <w:tc>
          <w:tcPr>
            <w:tcW w:w="1154" w:type="dxa"/>
            <w:shd w:val="clear" w:color="auto" w:fill="CCCCCC"/>
            <w:noWrap/>
            <w:hideMark/>
          </w:tcPr>
          <w:p w14:paraId="453DAECF"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916.344,57</w:t>
            </w:r>
          </w:p>
        </w:tc>
        <w:tc>
          <w:tcPr>
            <w:tcW w:w="1154" w:type="dxa"/>
            <w:shd w:val="clear" w:color="auto" w:fill="CCCCCC"/>
            <w:noWrap/>
            <w:hideMark/>
          </w:tcPr>
          <w:p w14:paraId="6A681FAD"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916.344,57</w:t>
            </w:r>
          </w:p>
        </w:tc>
        <w:tc>
          <w:tcPr>
            <w:tcW w:w="949" w:type="dxa"/>
            <w:shd w:val="clear" w:color="auto" w:fill="CCCCCC"/>
            <w:noWrap/>
            <w:hideMark/>
          </w:tcPr>
          <w:p w14:paraId="37941FF1"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498,89</w:t>
            </w:r>
          </w:p>
        </w:tc>
        <w:tc>
          <w:tcPr>
            <w:tcW w:w="949" w:type="dxa"/>
            <w:shd w:val="clear" w:color="auto" w:fill="CCCCCC"/>
            <w:noWrap/>
            <w:hideMark/>
          </w:tcPr>
          <w:p w14:paraId="489A3033" w14:textId="77777777" w:rsidR="003C0C16" w:rsidRPr="002F5FDD" w:rsidRDefault="003C0C16" w:rsidP="009206EB">
            <w:pPr>
              <w:jc w:val="right"/>
              <w:rPr>
                <w:rFonts w:ascii="Calibri" w:hAnsi="Calibri" w:cs="Calibri"/>
                <w:color w:val="000000"/>
                <w:sz w:val="16"/>
                <w:szCs w:val="16"/>
                <w:lang w:eastAsia="hr-HR"/>
              </w:rPr>
            </w:pPr>
            <w:r w:rsidRPr="002F5FDD">
              <w:rPr>
                <w:rFonts w:ascii="Calibri" w:hAnsi="Calibri" w:cs="Calibri"/>
                <w:color w:val="000000"/>
                <w:sz w:val="16"/>
                <w:szCs w:val="16"/>
                <w:lang w:eastAsia="hr-HR"/>
              </w:rPr>
              <w:t>0,00</w:t>
            </w:r>
          </w:p>
        </w:tc>
        <w:tc>
          <w:tcPr>
            <w:tcW w:w="1073" w:type="dxa"/>
            <w:shd w:val="clear" w:color="auto" w:fill="CCCCCC"/>
            <w:noWrap/>
            <w:hideMark/>
          </w:tcPr>
          <w:p w14:paraId="5E37F196"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10.688,24</w:t>
            </w:r>
          </w:p>
        </w:tc>
        <w:tc>
          <w:tcPr>
            <w:tcW w:w="949" w:type="dxa"/>
            <w:shd w:val="clear" w:color="auto" w:fill="CCCCCC"/>
            <w:noWrap/>
            <w:hideMark/>
          </w:tcPr>
          <w:p w14:paraId="233BF843"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0,00</w:t>
            </w:r>
          </w:p>
        </w:tc>
        <w:tc>
          <w:tcPr>
            <w:tcW w:w="949" w:type="dxa"/>
            <w:shd w:val="clear" w:color="auto" w:fill="CCCCCC"/>
            <w:noWrap/>
            <w:hideMark/>
          </w:tcPr>
          <w:p w14:paraId="4EAFE3FA"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11.187,13</w:t>
            </w:r>
          </w:p>
        </w:tc>
        <w:tc>
          <w:tcPr>
            <w:tcW w:w="868" w:type="dxa"/>
            <w:shd w:val="clear" w:color="auto" w:fill="CCCCCC"/>
            <w:noWrap/>
            <w:hideMark/>
          </w:tcPr>
          <w:p w14:paraId="4CC9CC28" w14:textId="77777777" w:rsidR="003C0C16" w:rsidRPr="002F5FDD" w:rsidRDefault="003C0C16" w:rsidP="009206EB">
            <w:pPr>
              <w:jc w:val="right"/>
              <w:rPr>
                <w:rFonts w:ascii="Calibri" w:hAnsi="Calibri" w:cs="Calibri"/>
                <w:color w:val="000000"/>
                <w:sz w:val="16"/>
                <w:szCs w:val="16"/>
                <w:lang w:eastAsia="hr-HR"/>
              </w:rPr>
            </w:pPr>
            <w:r w:rsidRPr="002F5FDD">
              <w:rPr>
                <w:rFonts w:ascii="Calibri" w:hAnsi="Calibri" w:cs="Calibri"/>
                <w:color w:val="000000"/>
                <w:sz w:val="16"/>
                <w:szCs w:val="16"/>
                <w:lang w:eastAsia="hr-HR"/>
              </w:rPr>
              <w:t>0,00</w:t>
            </w:r>
          </w:p>
        </w:tc>
      </w:tr>
      <w:tr w:rsidR="003C0C16" w14:paraId="5A79AA7A" w14:textId="77777777" w:rsidTr="009206EB">
        <w:trPr>
          <w:trHeight w:val="264"/>
        </w:trPr>
        <w:tc>
          <w:tcPr>
            <w:tcW w:w="379" w:type="dxa"/>
            <w:shd w:val="clear" w:color="auto" w:fill="auto"/>
            <w:noWrap/>
            <w:hideMark/>
          </w:tcPr>
          <w:p w14:paraId="3541E702" w14:textId="77777777" w:rsidR="003C0C16" w:rsidRPr="002F5FDD" w:rsidRDefault="003C0C16" w:rsidP="009206EB">
            <w:pPr>
              <w:jc w:val="right"/>
              <w:rPr>
                <w:rFonts w:ascii="Calibri" w:hAnsi="Calibri" w:cs="Calibri"/>
                <w:b/>
                <w:bCs/>
                <w:color w:val="000000"/>
                <w:sz w:val="16"/>
                <w:szCs w:val="16"/>
                <w:lang w:eastAsia="hr-HR"/>
              </w:rPr>
            </w:pPr>
            <w:r w:rsidRPr="002F5FDD">
              <w:rPr>
                <w:rFonts w:ascii="Calibri" w:hAnsi="Calibri" w:cs="Calibri"/>
                <w:b/>
                <w:bCs/>
                <w:color w:val="000000"/>
                <w:sz w:val="16"/>
                <w:szCs w:val="16"/>
                <w:lang w:eastAsia="hr-HR"/>
              </w:rPr>
              <w:t>10</w:t>
            </w:r>
          </w:p>
        </w:tc>
        <w:tc>
          <w:tcPr>
            <w:tcW w:w="1798" w:type="dxa"/>
            <w:shd w:val="clear" w:color="auto" w:fill="auto"/>
            <w:hideMark/>
          </w:tcPr>
          <w:p w14:paraId="3C47F624" w14:textId="77777777" w:rsidR="003C0C16" w:rsidRPr="002F5FDD" w:rsidRDefault="003C0C16" w:rsidP="009206EB">
            <w:pPr>
              <w:rPr>
                <w:rFonts w:ascii="Calibri" w:hAnsi="Calibri" w:cs="Calibri"/>
                <w:b/>
                <w:bCs/>
                <w:color w:val="000000"/>
                <w:sz w:val="16"/>
                <w:szCs w:val="16"/>
                <w:lang w:eastAsia="hr-HR"/>
              </w:rPr>
            </w:pPr>
            <w:r w:rsidRPr="002F5FDD">
              <w:rPr>
                <w:rFonts w:ascii="Calibri" w:hAnsi="Calibri" w:cs="Calibri"/>
                <w:b/>
                <w:bCs/>
                <w:color w:val="000000"/>
                <w:sz w:val="16"/>
                <w:szCs w:val="16"/>
                <w:lang w:eastAsia="hr-HR"/>
              </w:rPr>
              <w:t>OŠ Vladimira Vidrića</w:t>
            </w:r>
          </w:p>
        </w:tc>
        <w:tc>
          <w:tcPr>
            <w:tcW w:w="1154" w:type="dxa"/>
            <w:shd w:val="clear" w:color="auto" w:fill="auto"/>
            <w:noWrap/>
            <w:hideMark/>
          </w:tcPr>
          <w:p w14:paraId="2FBAA8AF"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904.757,06</w:t>
            </w:r>
          </w:p>
        </w:tc>
        <w:tc>
          <w:tcPr>
            <w:tcW w:w="1154" w:type="dxa"/>
            <w:shd w:val="clear" w:color="auto" w:fill="auto"/>
            <w:noWrap/>
            <w:hideMark/>
          </w:tcPr>
          <w:p w14:paraId="26E600BE"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904.286,41</w:t>
            </w:r>
          </w:p>
        </w:tc>
        <w:tc>
          <w:tcPr>
            <w:tcW w:w="949" w:type="dxa"/>
            <w:shd w:val="clear" w:color="auto" w:fill="auto"/>
            <w:noWrap/>
            <w:hideMark/>
          </w:tcPr>
          <w:p w14:paraId="60B73138"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470,65</w:t>
            </w:r>
          </w:p>
        </w:tc>
        <w:tc>
          <w:tcPr>
            <w:tcW w:w="949" w:type="dxa"/>
            <w:shd w:val="clear" w:color="auto" w:fill="auto"/>
            <w:noWrap/>
            <w:hideMark/>
          </w:tcPr>
          <w:p w14:paraId="6EE81406" w14:textId="77777777" w:rsidR="003C0C16" w:rsidRPr="002F5FDD" w:rsidRDefault="003C0C16" w:rsidP="009206EB">
            <w:pPr>
              <w:jc w:val="right"/>
              <w:rPr>
                <w:rFonts w:ascii="Calibri" w:hAnsi="Calibri" w:cs="Calibri"/>
                <w:color w:val="000000"/>
                <w:sz w:val="16"/>
                <w:szCs w:val="16"/>
                <w:lang w:eastAsia="hr-HR"/>
              </w:rPr>
            </w:pPr>
            <w:r w:rsidRPr="002F5FDD">
              <w:rPr>
                <w:rFonts w:ascii="Calibri" w:hAnsi="Calibri" w:cs="Calibri"/>
                <w:color w:val="000000"/>
                <w:sz w:val="16"/>
                <w:szCs w:val="16"/>
                <w:lang w:eastAsia="hr-HR"/>
              </w:rPr>
              <w:t>0,00</w:t>
            </w:r>
          </w:p>
        </w:tc>
        <w:tc>
          <w:tcPr>
            <w:tcW w:w="1073" w:type="dxa"/>
            <w:shd w:val="clear" w:color="auto" w:fill="auto"/>
            <w:noWrap/>
            <w:hideMark/>
          </w:tcPr>
          <w:p w14:paraId="58550C7C"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10.117,49</w:t>
            </w:r>
          </w:p>
        </w:tc>
        <w:tc>
          <w:tcPr>
            <w:tcW w:w="949" w:type="dxa"/>
            <w:shd w:val="clear" w:color="auto" w:fill="auto"/>
            <w:noWrap/>
            <w:hideMark/>
          </w:tcPr>
          <w:p w14:paraId="51CCD6E0"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0,00</w:t>
            </w:r>
          </w:p>
        </w:tc>
        <w:tc>
          <w:tcPr>
            <w:tcW w:w="949" w:type="dxa"/>
            <w:shd w:val="clear" w:color="auto" w:fill="auto"/>
            <w:noWrap/>
            <w:hideMark/>
          </w:tcPr>
          <w:p w14:paraId="3A5C2372"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10.588,14</w:t>
            </w:r>
          </w:p>
        </w:tc>
        <w:tc>
          <w:tcPr>
            <w:tcW w:w="868" w:type="dxa"/>
            <w:shd w:val="clear" w:color="auto" w:fill="auto"/>
            <w:noWrap/>
            <w:hideMark/>
          </w:tcPr>
          <w:p w14:paraId="7BC89E9B"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0,00</w:t>
            </w:r>
          </w:p>
        </w:tc>
      </w:tr>
      <w:tr w:rsidR="003C0C16" w14:paraId="5B2A28C1" w14:textId="77777777" w:rsidTr="009206EB">
        <w:trPr>
          <w:trHeight w:val="264"/>
        </w:trPr>
        <w:tc>
          <w:tcPr>
            <w:tcW w:w="379" w:type="dxa"/>
            <w:shd w:val="clear" w:color="auto" w:fill="CCCCCC"/>
            <w:noWrap/>
            <w:hideMark/>
          </w:tcPr>
          <w:p w14:paraId="088DE211" w14:textId="77777777" w:rsidR="003C0C16" w:rsidRPr="002F5FDD" w:rsidRDefault="003C0C16" w:rsidP="009206EB">
            <w:pPr>
              <w:jc w:val="right"/>
              <w:rPr>
                <w:rFonts w:ascii="Calibri" w:hAnsi="Calibri" w:cs="Calibri"/>
                <w:b/>
                <w:bCs/>
                <w:color w:val="000000"/>
                <w:sz w:val="16"/>
                <w:szCs w:val="16"/>
                <w:lang w:eastAsia="hr-HR"/>
              </w:rPr>
            </w:pPr>
            <w:r w:rsidRPr="002F5FDD">
              <w:rPr>
                <w:rFonts w:ascii="Calibri" w:hAnsi="Calibri" w:cs="Calibri"/>
                <w:b/>
                <w:bCs/>
                <w:color w:val="000000"/>
                <w:sz w:val="16"/>
                <w:szCs w:val="16"/>
                <w:lang w:eastAsia="hr-HR"/>
              </w:rPr>
              <w:t>11</w:t>
            </w:r>
          </w:p>
        </w:tc>
        <w:tc>
          <w:tcPr>
            <w:tcW w:w="1798" w:type="dxa"/>
            <w:shd w:val="clear" w:color="auto" w:fill="CCCCCC"/>
            <w:hideMark/>
          </w:tcPr>
          <w:p w14:paraId="46264E30" w14:textId="77777777" w:rsidR="003C0C16" w:rsidRPr="002F5FDD" w:rsidRDefault="003C0C16" w:rsidP="009206EB">
            <w:pPr>
              <w:rPr>
                <w:rFonts w:ascii="Calibri" w:hAnsi="Calibri" w:cs="Calibri"/>
                <w:b/>
                <w:bCs/>
                <w:color w:val="000000"/>
                <w:sz w:val="16"/>
                <w:szCs w:val="16"/>
                <w:lang w:eastAsia="hr-HR"/>
              </w:rPr>
            </w:pPr>
            <w:r w:rsidRPr="002F5FDD">
              <w:rPr>
                <w:rFonts w:ascii="Calibri" w:hAnsi="Calibri" w:cs="Calibri"/>
                <w:b/>
                <w:bCs/>
                <w:color w:val="000000"/>
                <w:sz w:val="16"/>
                <w:szCs w:val="16"/>
                <w:lang w:eastAsia="hr-HR"/>
              </w:rPr>
              <w:t>OŠ Stjepana Kefelje</w:t>
            </w:r>
          </w:p>
        </w:tc>
        <w:tc>
          <w:tcPr>
            <w:tcW w:w="1154" w:type="dxa"/>
            <w:shd w:val="clear" w:color="auto" w:fill="CCCCCC"/>
            <w:noWrap/>
            <w:hideMark/>
          </w:tcPr>
          <w:p w14:paraId="46926120"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1.204.718,35</w:t>
            </w:r>
          </w:p>
        </w:tc>
        <w:tc>
          <w:tcPr>
            <w:tcW w:w="1154" w:type="dxa"/>
            <w:shd w:val="clear" w:color="auto" w:fill="CCCCCC"/>
            <w:noWrap/>
            <w:hideMark/>
          </w:tcPr>
          <w:p w14:paraId="78A4F2B8"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1.204.718,35</w:t>
            </w:r>
          </w:p>
        </w:tc>
        <w:tc>
          <w:tcPr>
            <w:tcW w:w="949" w:type="dxa"/>
            <w:shd w:val="clear" w:color="auto" w:fill="CCCCCC"/>
            <w:noWrap/>
            <w:hideMark/>
          </w:tcPr>
          <w:p w14:paraId="6B0084D6"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0,00</w:t>
            </w:r>
          </w:p>
        </w:tc>
        <w:tc>
          <w:tcPr>
            <w:tcW w:w="949" w:type="dxa"/>
            <w:shd w:val="clear" w:color="auto" w:fill="CCCCCC"/>
            <w:noWrap/>
            <w:hideMark/>
          </w:tcPr>
          <w:p w14:paraId="0DF4F9A9"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132.685,83</w:t>
            </w:r>
          </w:p>
        </w:tc>
        <w:tc>
          <w:tcPr>
            <w:tcW w:w="1073" w:type="dxa"/>
            <w:shd w:val="clear" w:color="auto" w:fill="CCCCCC"/>
            <w:noWrap/>
            <w:hideMark/>
          </w:tcPr>
          <w:p w14:paraId="0A1A7BE0" w14:textId="77777777" w:rsidR="003C0C16" w:rsidRPr="002F5FDD" w:rsidRDefault="003C0C16" w:rsidP="009206EB">
            <w:pPr>
              <w:jc w:val="right"/>
              <w:rPr>
                <w:rFonts w:ascii="Calibri" w:hAnsi="Calibri" w:cs="Calibri"/>
                <w:color w:val="000000"/>
                <w:sz w:val="16"/>
                <w:szCs w:val="16"/>
                <w:lang w:eastAsia="hr-HR"/>
              </w:rPr>
            </w:pPr>
            <w:r w:rsidRPr="002F5FDD">
              <w:rPr>
                <w:rFonts w:ascii="Calibri" w:hAnsi="Calibri" w:cs="Calibri"/>
                <w:color w:val="000000"/>
                <w:sz w:val="16"/>
                <w:szCs w:val="16"/>
                <w:lang w:eastAsia="hr-HR"/>
              </w:rPr>
              <w:t>0,00</w:t>
            </w:r>
          </w:p>
        </w:tc>
        <w:tc>
          <w:tcPr>
            <w:tcW w:w="949" w:type="dxa"/>
            <w:shd w:val="clear" w:color="auto" w:fill="CCCCCC"/>
            <w:noWrap/>
            <w:hideMark/>
          </w:tcPr>
          <w:p w14:paraId="350EEBAF"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1.493,73</w:t>
            </w:r>
          </w:p>
        </w:tc>
        <w:tc>
          <w:tcPr>
            <w:tcW w:w="949" w:type="dxa"/>
            <w:shd w:val="clear" w:color="auto" w:fill="CCCCCC"/>
            <w:noWrap/>
            <w:hideMark/>
          </w:tcPr>
          <w:p w14:paraId="187471F7"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0,00</w:t>
            </w:r>
          </w:p>
        </w:tc>
        <w:tc>
          <w:tcPr>
            <w:tcW w:w="868" w:type="dxa"/>
            <w:shd w:val="clear" w:color="auto" w:fill="CCCCCC"/>
            <w:noWrap/>
            <w:hideMark/>
          </w:tcPr>
          <w:p w14:paraId="4644DEF5"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134.179,56</w:t>
            </w:r>
          </w:p>
        </w:tc>
      </w:tr>
      <w:tr w:rsidR="003C0C16" w14:paraId="4E956E72" w14:textId="77777777" w:rsidTr="009206EB">
        <w:trPr>
          <w:trHeight w:val="264"/>
        </w:trPr>
        <w:tc>
          <w:tcPr>
            <w:tcW w:w="379" w:type="dxa"/>
            <w:shd w:val="clear" w:color="auto" w:fill="auto"/>
            <w:noWrap/>
            <w:hideMark/>
          </w:tcPr>
          <w:p w14:paraId="7B6A6673" w14:textId="77777777" w:rsidR="003C0C16" w:rsidRPr="002F5FDD" w:rsidRDefault="003C0C16" w:rsidP="009206EB">
            <w:pPr>
              <w:jc w:val="right"/>
              <w:rPr>
                <w:rFonts w:ascii="Calibri" w:hAnsi="Calibri" w:cs="Calibri"/>
                <w:b/>
                <w:bCs/>
                <w:color w:val="000000"/>
                <w:sz w:val="16"/>
                <w:szCs w:val="16"/>
                <w:lang w:eastAsia="hr-HR"/>
              </w:rPr>
            </w:pPr>
            <w:r w:rsidRPr="002F5FDD">
              <w:rPr>
                <w:rFonts w:ascii="Calibri" w:hAnsi="Calibri" w:cs="Calibri"/>
                <w:b/>
                <w:bCs/>
                <w:color w:val="000000"/>
                <w:sz w:val="16"/>
                <w:szCs w:val="16"/>
                <w:lang w:eastAsia="hr-HR"/>
              </w:rPr>
              <w:t>12</w:t>
            </w:r>
          </w:p>
        </w:tc>
        <w:tc>
          <w:tcPr>
            <w:tcW w:w="1798" w:type="dxa"/>
            <w:shd w:val="clear" w:color="auto" w:fill="auto"/>
            <w:hideMark/>
          </w:tcPr>
          <w:p w14:paraId="3BE95106" w14:textId="77777777" w:rsidR="003C0C16" w:rsidRPr="002F5FDD" w:rsidRDefault="003C0C16" w:rsidP="009206EB">
            <w:pPr>
              <w:rPr>
                <w:rFonts w:ascii="Calibri" w:hAnsi="Calibri" w:cs="Calibri"/>
                <w:b/>
                <w:bCs/>
                <w:color w:val="000000"/>
                <w:sz w:val="16"/>
                <w:szCs w:val="16"/>
                <w:lang w:eastAsia="hr-HR"/>
              </w:rPr>
            </w:pPr>
            <w:r w:rsidRPr="002F5FDD">
              <w:rPr>
                <w:rFonts w:ascii="Calibri" w:hAnsi="Calibri" w:cs="Calibri"/>
                <w:b/>
                <w:bCs/>
                <w:color w:val="000000"/>
                <w:sz w:val="16"/>
                <w:szCs w:val="16"/>
                <w:lang w:eastAsia="hr-HR"/>
              </w:rPr>
              <w:t>OŠ Zvonimira Franka</w:t>
            </w:r>
          </w:p>
        </w:tc>
        <w:tc>
          <w:tcPr>
            <w:tcW w:w="1154" w:type="dxa"/>
            <w:shd w:val="clear" w:color="auto" w:fill="auto"/>
            <w:noWrap/>
            <w:hideMark/>
          </w:tcPr>
          <w:p w14:paraId="00D627C7"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1.053.237,40</w:t>
            </w:r>
          </w:p>
        </w:tc>
        <w:tc>
          <w:tcPr>
            <w:tcW w:w="1154" w:type="dxa"/>
            <w:shd w:val="clear" w:color="auto" w:fill="auto"/>
            <w:noWrap/>
            <w:hideMark/>
          </w:tcPr>
          <w:p w14:paraId="32C0B38B"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1.056.867,65</w:t>
            </w:r>
          </w:p>
        </w:tc>
        <w:tc>
          <w:tcPr>
            <w:tcW w:w="949" w:type="dxa"/>
            <w:shd w:val="clear" w:color="auto" w:fill="auto"/>
            <w:noWrap/>
            <w:hideMark/>
          </w:tcPr>
          <w:p w14:paraId="25B4A275"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0,00</w:t>
            </w:r>
          </w:p>
        </w:tc>
        <w:tc>
          <w:tcPr>
            <w:tcW w:w="949" w:type="dxa"/>
            <w:shd w:val="clear" w:color="auto" w:fill="auto"/>
            <w:noWrap/>
            <w:hideMark/>
          </w:tcPr>
          <w:p w14:paraId="1DC92202"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3.630,25</w:t>
            </w:r>
          </w:p>
        </w:tc>
        <w:tc>
          <w:tcPr>
            <w:tcW w:w="1073" w:type="dxa"/>
            <w:shd w:val="clear" w:color="auto" w:fill="auto"/>
            <w:noWrap/>
            <w:hideMark/>
          </w:tcPr>
          <w:p w14:paraId="482A6B19"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14.420,11</w:t>
            </w:r>
          </w:p>
        </w:tc>
        <w:tc>
          <w:tcPr>
            <w:tcW w:w="949" w:type="dxa"/>
            <w:shd w:val="clear" w:color="auto" w:fill="auto"/>
            <w:noWrap/>
            <w:hideMark/>
          </w:tcPr>
          <w:p w14:paraId="1E5B8167" w14:textId="77777777" w:rsidR="003C0C16" w:rsidRPr="002F5FDD" w:rsidRDefault="003C0C16" w:rsidP="009206EB">
            <w:pPr>
              <w:jc w:val="right"/>
              <w:rPr>
                <w:rFonts w:ascii="Calibri" w:hAnsi="Calibri" w:cs="Calibri"/>
                <w:color w:val="000000"/>
                <w:sz w:val="16"/>
                <w:szCs w:val="16"/>
                <w:lang w:eastAsia="hr-HR"/>
              </w:rPr>
            </w:pPr>
            <w:r w:rsidRPr="002F5FDD">
              <w:rPr>
                <w:rFonts w:ascii="Calibri" w:hAnsi="Calibri" w:cs="Calibri"/>
                <w:color w:val="000000"/>
                <w:sz w:val="16"/>
                <w:szCs w:val="16"/>
                <w:lang w:eastAsia="hr-HR"/>
              </w:rPr>
              <w:t>0,00</w:t>
            </w:r>
          </w:p>
        </w:tc>
        <w:tc>
          <w:tcPr>
            <w:tcW w:w="949" w:type="dxa"/>
            <w:shd w:val="clear" w:color="auto" w:fill="auto"/>
            <w:noWrap/>
            <w:hideMark/>
          </w:tcPr>
          <w:p w14:paraId="37800A03" w14:textId="77777777" w:rsidR="003C0C16"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10.789,86</w:t>
            </w:r>
          </w:p>
          <w:p w14:paraId="460CD467" w14:textId="77777777" w:rsidR="003C0C16" w:rsidRPr="002F5FDD" w:rsidRDefault="003C0C16" w:rsidP="009206EB">
            <w:pPr>
              <w:jc w:val="right"/>
              <w:rPr>
                <w:rFonts w:ascii="Calibri" w:hAnsi="Calibri" w:cs="Calibri"/>
                <w:color w:val="000000"/>
                <w:sz w:val="16"/>
                <w:szCs w:val="16"/>
                <w:lang w:eastAsia="hr-HR"/>
              </w:rPr>
            </w:pPr>
          </w:p>
        </w:tc>
        <w:tc>
          <w:tcPr>
            <w:tcW w:w="868" w:type="dxa"/>
            <w:shd w:val="clear" w:color="auto" w:fill="auto"/>
            <w:noWrap/>
            <w:hideMark/>
          </w:tcPr>
          <w:p w14:paraId="753D5FE9" w14:textId="77777777" w:rsidR="003C0C16" w:rsidRPr="002F5FDD" w:rsidRDefault="003C0C16" w:rsidP="009206EB">
            <w:pPr>
              <w:jc w:val="right"/>
              <w:rPr>
                <w:rFonts w:ascii="Calibri" w:hAnsi="Calibri" w:cs="Calibri"/>
                <w:color w:val="000000"/>
                <w:sz w:val="16"/>
                <w:szCs w:val="16"/>
                <w:lang w:eastAsia="hr-HR"/>
              </w:rPr>
            </w:pPr>
            <w:r w:rsidRPr="002F5FDD">
              <w:rPr>
                <w:rFonts w:ascii="Calibri" w:hAnsi="Calibri" w:cs="Calibri"/>
                <w:color w:val="000000"/>
                <w:sz w:val="16"/>
                <w:szCs w:val="16"/>
                <w:lang w:eastAsia="hr-HR"/>
              </w:rPr>
              <w:t>0,00</w:t>
            </w:r>
          </w:p>
        </w:tc>
      </w:tr>
      <w:tr w:rsidR="003C0C16" w14:paraId="39B818F2" w14:textId="77777777" w:rsidTr="009206EB">
        <w:trPr>
          <w:trHeight w:val="264"/>
        </w:trPr>
        <w:tc>
          <w:tcPr>
            <w:tcW w:w="379" w:type="dxa"/>
            <w:shd w:val="clear" w:color="auto" w:fill="CCCCCC"/>
            <w:noWrap/>
            <w:hideMark/>
          </w:tcPr>
          <w:p w14:paraId="55BAEE8B" w14:textId="77777777" w:rsidR="003C0C16" w:rsidRPr="002F5FDD" w:rsidRDefault="003C0C16" w:rsidP="009206EB">
            <w:pPr>
              <w:jc w:val="right"/>
              <w:rPr>
                <w:rFonts w:ascii="Calibri" w:hAnsi="Calibri" w:cs="Calibri"/>
                <w:b/>
                <w:bCs/>
                <w:color w:val="000000"/>
                <w:sz w:val="16"/>
                <w:szCs w:val="16"/>
                <w:lang w:eastAsia="hr-HR"/>
              </w:rPr>
            </w:pPr>
            <w:r w:rsidRPr="002F5FDD">
              <w:rPr>
                <w:rFonts w:ascii="Calibri" w:hAnsi="Calibri" w:cs="Calibri"/>
                <w:b/>
                <w:bCs/>
                <w:color w:val="000000"/>
                <w:sz w:val="16"/>
                <w:szCs w:val="16"/>
                <w:lang w:eastAsia="hr-HR"/>
              </w:rPr>
              <w:t>13</w:t>
            </w:r>
          </w:p>
        </w:tc>
        <w:tc>
          <w:tcPr>
            <w:tcW w:w="1798" w:type="dxa"/>
            <w:shd w:val="clear" w:color="auto" w:fill="CCCCCC"/>
            <w:hideMark/>
          </w:tcPr>
          <w:p w14:paraId="7F5E303F" w14:textId="77777777" w:rsidR="003C0C16" w:rsidRPr="002F5FDD" w:rsidRDefault="003C0C16" w:rsidP="009206EB">
            <w:pPr>
              <w:rPr>
                <w:rFonts w:ascii="Calibri" w:hAnsi="Calibri" w:cs="Calibri"/>
                <w:b/>
                <w:bCs/>
                <w:color w:val="000000"/>
                <w:sz w:val="16"/>
                <w:szCs w:val="16"/>
                <w:lang w:eastAsia="hr-HR"/>
              </w:rPr>
            </w:pPr>
            <w:r w:rsidRPr="002F5FDD">
              <w:rPr>
                <w:rFonts w:ascii="Calibri" w:hAnsi="Calibri" w:cs="Calibri"/>
                <w:b/>
                <w:bCs/>
                <w:color w:val="000000"/>
                <w:sz w:val="16"/>
                <w:szCs w:val="16"/>
                <w:lang w:eastAsia="hr-HR"/>
              </w:rPr>
              <w:t>GRAD Kutina</w:t>
            </w:r>
          </w:p>
        </w:tc>
        <w:tc>
          <w:tcPr>
            <w:tcW w:w="1154" w:type="dxa"/>
            <w:shd w:val="clear" w:color="auto" w:fill="CCCCCC"/>
            <w:noWrap/>
            <w:hideMark/>
          </w:tcPr>
          <w:p w14:paraId="5B6DD45A"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8.940.342,13</w:t>
            </w:r>
          </w:p>
        </w:tc>
        <w:tc>
          <w:tcPr>
            <w:tcW w:w="1154" w:type="dxa"/>
            <w:shd w:val="clear" w:color="auto" w:fill="CCCCCC"/>
            <w:noWrap/>
            <w:hideMark/>
          </w:tcPr>
          <w:p w14:paraId="1F785717"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9.089.087,80</w:t>
            </w:r>
          </w:p>
        </w:tc>
        <w:tc>
          <w:tcPr>
            <w:tcW w:w="949" w:type="dxa"/>
            <w:shd w:val="clear" w:color="auto" w:fill="CCCCCC"/>
            <w:noWrap/>
            <w:hideMark/>
          </w:tcPr>
          <w:p w14:paraId="66B1D163"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0,00</w:t>
            </w:r>
          </w:p>
        </w:tc>
        <w:tc>
          <w:tcPr>
            <w:tcW w:w="949" w:type="dxa"/>
            <w:shd w:val="clear" w:color="auto" w:fill="CCCCCC"/>
            <w:noWrap/>
            <w:hideMark/>
          </w:tcPr>
          <w:p w14:paraId="4EBAC078"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148.745,67</w:t>
            </w:r>
          </w:p>
        </w:tc>
        <w:tc>
          <w:tcPr>
            <w:tcW w:w="1073" w:type="dxa"/>
            <w:shd w:val="clear" w:color="auto" w:fill="CCCCCC"/>
            <w:noWrap/>
            <w:hideMark/>
          </w:tcPr>
          <w:p w14:paraId="6D769EF2"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758.239,52</w:t>
            </w:r>
          </w:p>
        </w:tc>
        <w:tc>
          <w:tcPr>
            <w:tcW w:w="949" w:type="dxa"/>
            <w:shd w:val="clear" w:color="auto" w:fill="CCCCCC"/>
            <w:noWrap/>
            <w:hideMark/>
          </w:tcPr>
          <w:p w14:paraId="7ABCA492" w14:textId="77777777" w:rsidR="003C0C16" w:rsidRPr="002F5FDD" w:rsidRDefault="003C0C16" w:rsidP="009206EB">
            <w:pPr>
              <w:jc w:val="right"/>
              <w:rPr>
                <w:rFonts w:ascii="Calibri" w:hAnsi="Calibri" w:cs="Calibri"/>
                <w:color w:val="000000"/>
                <w:sz w:val="16"/>
                <w:szCs w:val="16"/>
                <w:lang w:eastAsia="hr-HR"/>
              </w:rPr>
            </w:pPr>
            <w:r w:rsidRPr="002F5FDD">
              <w:rPr>
                <w:rFonts w:ascii="Calibri" w:hAnsi="Calibri" w:cs="Calibri"/>
                <w:color w:val="000000"/>
                <w:sz w:val="16"/>
                <w:szCs w:val="16"/>
                <w:lang w:eastAsia="hr-HR"/>
              </w:rPr>
              <w:t>0,00</w:t>
            </w:r>
          </w:p>
        </w:tc>
        <w:tc>
          <w:tcPr>
            <w:tcW w:w="949" w:type="dxa"/>
            <w:shd w:val="clear" w:color="auto" w:fill="CCCCCC"/>
            <w:noWrap/>
            <w:hideMark/>
          </w:tcPr>
          <w:p w14:paraId="32025C37"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609.493,85</w:t>
            </w:r>
          </w:p>
        </w:tc>
        <w:tc>
          <w:tcPr>
            <w:tcW w:w="868" w:type="dxa"/>
            <w:shd w:val="clear" w:color="auto" w:fill="CCCCCC"/>
            <w:noWrap/>
            <w:hideMark/>
          </w:tcPr>
          <w:p w14:paraId="1F988878" w14:textId="77777777" w:rsidR="003C0C16" w:rsidRPr="002F5FDD" w:rsidRDefault="003C0C16" w:rsidP="009206EB">
            <w:pPr>
              <w:jc w:val="right"/>
              <w:rPr>
                <w:rFonts w:ascii="Calibri" w:hAnsi="Calibri" w:cs="Calibri"/>
                <w:color w:val="000000"/>
                <w:sz w:val="16"/>
                <w:szCs w:val="16"/>
                <w:lang w:eastAsia="hr-HR"/>
              </w:rPr>
            </w:pPr>
            <w:r w:rsidRPr="002F5FDD">
              <w:rPr>
                <w:rFonts w:ascii="Calibri" w:hAnsi="Calibri" w:cs="Calibri"/>
                <w:color w:val="000000"/>
                <w:sz w:val="16"/>
                <w:szCs w:val="16"/>
                <w:lang w:eastAsia="hr-HR"/>
              </w:rPr>
              <w:t>0,00</w:t>
            </w:r>
          </w:p>
        </w:tc>
      </w:tr>
      <w:tr w:rsidR="003C0C16" w14:paraId="2BBE8860" w14:textId="77777777" w:rsidTr="009206EB">
        <w:trPr>
          <w:trHeight w:val="252"/>
        </w:trPr>
        <w:tc>
          <w:tcPr>
            <w:tcW w:w="2177" w:type="dxa"/>
            <w:gridSpan w:val="2"/>
            <w:shd w:val="clear" w:color="auto" w:fill="auto"/>
            <w:noWrap/>
            <w:hideMark/>
          </w:tcPr>
          <w:p w14:paraId="66A1BBFA" w14:textId="77777777" w:rsidR="003C0C16" w:rsidRPr="002F5FDD" w:rsidRDefault="003C0C16" w:rsidP="009206EB">
            <w:pPr>
              <w:jc w:val="center"/>
              <w:rPr>
                <w:rFonts w:ascii="Calibri" w:hAnsi="Calibri" w:cs="Calibri"/>
                <w:b/>
                <w:bCs/>
                <w:color w:val="000000"/>
                <w:sz w:val="16"/>
                <w:szCs w:val="16"/>
                <w:lang w:eastAsia="hr-HR"/>
              </w:rPr>
            </w:pPr>
            <w:r w:rsidRPr="002F5FDD">
              <w:rPr>
                <w:rFonts w:ascii="Calibri" w:hAnsi="Calibri" w:cs="Calibri"/>
                <w:b/>
                <w:bCs/>
                <w:color w:val="000000"/>
                <w:sz w:val="16"/>
                <w:szCs w:val="16"/>
                <w:lang w:eastAsia="hr-HR"/>
              </w:rPr>
              <w:t>UKUPNO</w:t>
            </w:r>
          </w:p>
        </w:tc>
        <w:tc>
          <w:tcPr>
            <w:tcW w:w="1154" w:type="dxa"/>
            <w:shd w:val="clear" w:color="auto" w:fill="auto"/>
            <w:noWrap/>
            <w:hideMark/>
          </w:tcPr>
          <w:p w14:paraId="65B54B45" w14:textId="77777777" w:rsidR="003C0C16" w:rsidRPr="002F5FDD" w:rsidRDefault="003C0C16" w:rsidP="009206EB">
            <w:pPr>
              <w:jc w:val="right"/>
              <w:rPr>
                <w:rFonts w:ascii="Calibri" w:hAnsi="Calibri" w:cs="Calibri"/>
                <w:b/>
                <w:bCs/>
                <w:color w:val="000000"/>
                <w:sz w:val="16"/>
                <w:szCs w:val="16"/>
                <w:lang w:eastAsia="hr-HR"/>
              </w:rPr>
            </w:pPr>
            <w:r>
              <w:rPr>
                <w:rFonts w:ascii="Calibri" w:hAnsi="Calibri" w:cs="Calibri"/>
                <w:b/>
                <w:bCs/>
                <w:color w:val="000000"/>
                <w:sz w:val="16"/>
                <w:szCs w:val="16"/>
                <w:lang w:eastAsia="hr-HR"/>
              </w:rPr>
              <w:t>16.856.958,47</w:t>
            </w:r>
          </w:p>
        </w:tc>
        <w:tc>
          <w:tcPr>
            <w:tcW w:w="1154" w:type="dxa"/>
            <w:shd w:val="clear" w:color="auto" w:fill="auto"/>
            <w:noWrap/>
            <w:hideMark/>
          </w:tcPr>
          <w:p w14:paraId="77159405" w14:textId="77777777" w:rsidR="003C0C16" w:rsidRPr="002F5FDD" w:rsidRDefault="003C0C16" w:rsidP="009206EB">
            <w:pPr>
              <w:jc w:val="right"/>
              <w:rPr>
                <w:rFonts w:ascii="Calibri" w:hAnsi="Calibri" w:cs="Calibri"/>
                <w:b/>
                <w:bCs/>
                <w:color w:val="000000"/>
                <w:sz w:val="16"/>
                <w:szCs w:val="16"/>
                <w:lang w:eastAsia="hr-HR"/>
              </w:rPr>
            </w:pPr>
            <w:r>
              <w:rPr>
                <w:rFonts w:ascii="Calibri" w:hAnsi="Calibri" w:cs="Calibri"/>
                <w:b/>
                <w:bCs/>
                <w:color w:val="000000"/>
                <w:sz w:val="16"/>
                <w:szCs w:val="16"/>
                <w:lang w:eastAsia="hr-HR"/>
              </w:rPr>
              <w:t>16.851.074,59</w:t>
            </w:r>
          </w:p>
        </w:tc>
        <w:tc>
          <w:tcPr>
            <w:tcW w:w="949" w:type="dxa"/>
            <w:shd w:val="clear" w:color="auto" w:fill="auto"/>
            <w:noWrap/>
            <w:hideMark/>
          </w:tcPr>
          <w:p w14:paraId="11DC6A9F" w14:textId="77777777" w:rsidR="003C0C16" w:rsidRPr="002F5FDD" w:rsidRDefault="003C0C16" w:rsidP="009206EB">
            <w:pPr>
              <w:jc w:val="right"/>
              <w:rPr>
                <w:rFonts w:ascii="Calibri" w:hAnsi="Calibri" w:cs="Calibri"/>
                <w:b/>
                <w:bCs/>
                <w:color w:val="000000"/>
                <w:sz w:val="16"/>
                <w:szCs w:val="16"/>
                <w:lang w:eastAsia="hr-HR"/>
              </w:rPr>
            </w:pPr>
            <w:r>
              <w:rPr>
                <w:rFonts w:ascii="Calibri" w:hAnsi="Calibri" w:cs="Calibri"/>
                <w:b/>
                <w:bCs/>
                <w:color w:val="000000"/>
                <w:sz w:val="16"/>
                <w:szCs w:val="16"/>
                <w:lang w:eastAsia="hr-HR"/>
              </w:rPr>
              <w:t>316.079,36</w:t>
            </w:r>
          </w:p>
        </w:tc>
        <w:tc>
          <w:tcPr>
            <w:tcW w:w="949" w:type="dxa"/>
            <w:shd w:val="clear" w:color="auto" w:fill="auto"/>
            <w:noWrap/>
            <w:hideMark/>
          </w:tcPr>
          <w:p w14:paraId="4FF31154" w14:textId="77777777" w:rsidR="003C0C16" w:rsidRPr="002F5FDD" w:rsidRDefault="003C0C16" w:rsidP="009206EB">
            <w:pPr>
              <w:jc w:val="right"/>
              <w:rPr>
                <w:rFonts w:ascii="Calibri" w:hAnsi="Calibri" w:cs="Calibri"/>
                <w:b/>
                <w:bCs/>
                <w:color w:val="000000"/>
                <w:sz w:val="16"/>
                <w:szCs w:val="16"/>
                <w:lang w:eastAsia="hr-HR"/>
              </w:rPr>
            </w:pPr>
            <w:r>
              <w:rPr>
                <w:rFonts w:ascii="Calibri" w:hAnsi="Calibri" w:cs="Calibri"/>
                <w:b/>
                <w:bCs/>
                <w:color w:val="000000"/>
                <w:sz w:val="16"/>
                <w:szCs w:val="16"/>
                <w:lang w:eastAsia="hr-HR"/>
              </w:rPr>
              <w:t>310.195,48</w:t>
            </w:r>
          </w:p>
        </w:tc>
        <w:tc>
          <w:tcPr>
            <w:tcW w:w="1073" w:type="dxa"/>
            <w:shd w:val="clear" w:color="auto" w:fill="auto"/>
            <w:noWrap/>
            <w:hideMark/>
          </w:tcPr>
          <w:p w14:paraId="3AECACDE" w14:textId="77777777" w:rsidR="003C0C16" w:rsidRPr="002F5FDD" w:rsidRDefault="003C0C16" w:rsidP="009206EB">
            <w:pPr>
              <w:jc w:val="right"/>
              <w:rPr>
                <w:rFonts w:ascii="Calibri" w:hAnsi="Calibri" w:cs="Calibri"/>
                <w:b/>
                <w:bCs/>
                <w:color w:val="000000"/>
                <w:sz w:val="16"/>
                <w:szCs w:val="16"/>
                <w:lang w:eastAsia="hr-HR"/>
              </w:rPr>
            </w:pPr>
            <w:r>
              <w:rPr>
                <w:rFonts w:ascii="Calibri" w:hAnsi="Calibri" w:cs="Calibri"/>
                <w:b/>
                <w:bCs/>
                <w:color w:val="000000"/>
                <w:sz w:val="16"/>
                <w:szCs w:val="16"/>
                <w:lang w:eastAsia="hr-HR"/>
              </w:rPr>
              <w:t>1.060.742,55</w:t>
            </w:r>
          </w:p>
        </w:tc>
        <w:tc>
          <w:tcPr>
            <w:tcW w:w="949" w:type="dxa"/>
            <w:shd w:val="clear" w:color="auto" w:fill="auto"/>
            <w:noWrap/>
            <w:hideMark/>
          </w:tcPr>
          <w:p w14:paraId="24B082F6" w14:textId="64E0B294" w:rsidR="003C0C16" w:rsidRPr="002F5FDD" w:rsidRDefault="003C0C16" w:rsidP="009206EB">
            <w:pPr>
              <w:jc w:val="right"/>
              <w:rPr>
                <w:rFonts w:ascii="Calibri" w:hAnsi="Calibri" w:cs="Calibri"/>
                <w:b/>
                <w:bCs/>
                <w:color w:val="000000"/>
                <w:sz w:val="16"/>
                <w:szCs w:val="16"/>
                <w:lang w:eastAsia="hr-HR"/>
              </w:rPr>
            </w:pPr>
            <w:r>
              <w:rPr>
                <w:rFonts w:ascii="Calibri" w:hAnsi="Calibri" w:cs="Calibri"/>
                <w:b/>
                <w:bCs/>
                <w:color w:val="000000"/>
                <w:sz w:val="16"/>
                <w:szCs w:val="16"/>
                <w:lang w:eastAsia="hr-HR"/>
              </w:rPr>
              <w:t>323.8</w:t>
            </w:r>
            <w:r w:rsidR="00D57B21">
              <w:rPr>
                <w:rFonts w:ascii="Calibri" w:hAnsi="Calibri" w:cs="Calibri"/>
                <w:b/>
                <w:bCs/>
                <w:color w:val="000000"/>
                <w:sz w:val="16"/>
                <w:szCs w:val="16"/>
                <w:lang w:eastAsia="hr-HR"/>
              </w:rPr>
              <w:t>10,31</w:t>
            </w:r>
          </w:p>
        </w:tc>
        <w:tc>
          <w:tcPr>
            <w:tcW w:w="949" w:type="dxa"/>
            <w:shd w:val="clear" w:color="auto" w:fill="auto"/>
            <w:noWrap/>
            <w:hideMark/>
          </w:tcPr>
          <w:p w14:paraId="229CE7B1" w14:textId="77777777" w:rsidR="003C0C16" w:rsidRPr="002F5FDD" w:rsidRDefault="003C0C16" w:rsidP="009206EB">
            <w:pPr>
              <w:jc w:val="right"/>
              <w:rPr>
                <w:rFonts w:ascii="Calibri" w:hAnsi="Calibri" w:cs="Calibri"/>
                <w:b/>
                <w:bCs/>
                <w:color w:val="000000"/>
                <w:sz w:val="16"/>
                <w:szCs w:val="16"/>
                <w:lang w:eastAsia="hr-HR"/>
              </w:rPr>
            </w:pPr>
            <w:r>
              <w:rPr>
                <w:rFonts w:ascii="Calibri" w:hAnsi="Calibri" w:cs="Calibri"/>
                <w:b/>
                <w:bCs/>
                <w:color w:val="000000"/>
                <w:sz w:val="16"/>
                <w:szCs w:val="16"/>
                <w:lang w:eastAsia="hr-HR"/>
              </w:rPr>
              <w:t>973.081,65</w:t>
            </w:r>
          </w:p>
        </w:tc>
        <w:tc>
          <w:tcPr>
            <w:tcW w:w="868" w:type="dxa"/>
            <w:shd w:val="clear" w:color="auto" w:fill="auto"/>
            <w:noWrap/>
            <w:hideMark/>
          </w:tcPr>
          <w:p w14:paraId="78714059" w14:textId="5BFA020A" w:rsidR="003C0C16" w:rsidRPr="002F5FDD" w:rsidRDefault="00D57B21" w:rsidP="009206EB">
            <w:pPr>
              <w:jc w:val="right"/>
              <w:rPr>
                <w:rFonts w:ascii="Calibri" w:hAnsi="Calibri" w:cs="Calibri"/>
                <w:b/>
                <w:bCs/>
                <w:color w:val="000000"/>
                <w:sz w:val="16"/>
                <w:szCs w:val="16"/>
                <w:lang w:eastAsia="hr-HR"/>
              </w:rPr>
            </w:pPr>
            <w:r>
              <w:rPr>
                <w:rFonts w:ascii="Calibri" w:hAnsi="Calibri" w:cs="Calibri"/>
                <w:b/>
                <w:bCs/>
                <w:color w:val="000000"/>
                <w:sz w:val="16"/>
                <w:szCs w:val="16"/>
                <w:lang w:eastAsia="hr-HR"/>
              </w:rPr>
              <w:t>230.265,53</w:t>
            </w:r>
          </w:p>
        </w:tc>
      </w:tr>
      <w:tr w:rsidR="003C0C16" w14:paraId="0B278E72" w14:textId="77777777" w:rsidTr="009206EB">
        <w:trPr>
          <w:trHeight w:val="240"/>
        </w:trPr>
        <w:tc>
          <w:tcPr>
            <w:tcW w:w="379" w:type="dxa"/>
            <w:shd w:val="clear" w:color="auto" w:fill="CCCCCC"/>
            <w:noWrap/>
            <w:hideMark/>
          </w:tcPr>
          <w:p w14:paraId="47829009" w14:textId="77777777" w:rsidR="003C0C16" w:rsidRPr="002F5FDD" w:rsidRDefault="003C0C16" w:rsidP="009206EB">
            <w:pPr>
              <w:jc w:val="right"/>
              <w:rPr>
                <w:rFonts w:ascii="Calibri" w:hAnsi="Calibri" w:cs="Calibri"/>
                <w:b/>
                <w:bCs/>
                <w:color w:val="000000"/>
                <w:sz w:val="16"/>
                <w:szCs w:val="16"/>
                <w:lang w:eastAsia="hr-HR"/>
              </w:rPr>
            </w:pPr>
          </w:p>
        </w:tc>
        <w:tc>
          <w:tcPr>
            <w:tcW w:w="1798" w:type="dxa"/>
            <w:shd w:val="clear" w:color="auto" w:fill="CCCCCC"/>
            <w:noWrap/>
            <w:hideMark/>
          </w:tcPr>
          <w:p w14:paraId="76DC75D8" w14:textId="77777777" w:rsidR="003C0C16" w:rsidRPr="002F5FDD" w:rsidRDefault="003C0C16" w:rsidP="009206EB">
            <w:pPr>
              <w:rPr>
                <w:sz w:val="16"/>
                <w:szCs w:val="16"/>
                <w:lang w:eastAsia="hr-HR"/>
              </w:rPr>
            </w:pPr>
            <w:r>
              <w:rPr>
                <w:sz w:val="16"/>
                <w:szCs w:val="16"/>
                <w:lang w:eastAsia="hr-HR"/>
              </w:rPr>
              <w:t>Nakon eliminacije 671-367 i 639-369</w:t>
            </w:r>
          </w:p>
        </w:tc>
        <w:tc>
          <w:tcPr>
            <w:tcW w:w="1154" w:type="dxa"/>
            <w:shd w:val="clear" w:color="auto" w:fill="CCCCCC"/>
            <w:noWrap/>
            <w:hideMark/>
          </w:tcPr>
          <w:p w14:paraId="02A1D1BD"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13.636.084,29</w:t>
            </w:r>
          </w:p>
        </w:tc>
        <w:tc>
          <w:tcPr>
            <w:tcW w:w="1154" w:type="dxa"/>
            <w:shd w:val="clear" w:color="auto" w:fill="CCCCCC"/>
            <w:noWrap/>
            <w:hideMark/>
          </w:tcPr>
          <w:p w14:paraId="14F7F34A" w14:textId="77777777" w:rsidR="003C0C16" w:rsidRPr="002F5FDD" w:rsidRDefault="003C0C16" w:rsidP="009206EB">
            <w:pPr>
              <w:jc w:val="right"/>
              <w:rPr>
                <w:rFonts w:ascii="Calibri" w:hAnsi="Calibri" w:cs="Calibri"/>
                <w:color w:val="000000"/>
                <w:sz w:val="16"/>
                <w:szCs w:val="16"/>
                <w:lang w:eastAsia="hr-HR"/>
              </w:rPr>
            </w:pPr>
            <w:r>
              <w:rPr>
                <w:rFonts w:ascii="Calibri" w:hAnsi="Calibri" w:cs="Calibri"/>
                <w:color w:val="000000"/>
                <w:sz w:val="16"/>
                <w:szCs w:val="16"/>
                <w:lang w:eastAsia="hr-HR"/>
              </w:rPr>
              <w:t>13.630.200,41</w:t>
            </w:r>
          </w:p>
        </w:tc>
        <w:tc>
          <w:tcPr>
            <w:tcW w:w="1898" w:type="dxa"/>
            <w:gridSpan w:val="2"/>
            <w:shd w:val="clear" w:color="auto" w:fill="CCCCCC"/>
            <w:noWrap/>
            <w:hideMark/>
          </w:tcPr>
          <w:p w14:paraId="073D1722" w14:textId="77777777" w:rsidR="003C0C16" w:rsidRPr="002F5FDD" w:rsidRDefault="003C0C16" w:rsidP="009206EB">
            <w:pPr>
              <w:jc w:val="center"/>
              <w:rPr>
                <w:rFonts w:ascii="Calibri" w:hAnsi="Calibri" w:cs="Calibri"/>
                <w:color w:val="000000"/>
                <w:sz w:val="16"/>
                <w:szCs w:val="16"/>
                <w:lang w:eastAsia="hr-HR"/>
              </w:rPr>
            </w:pPr>
            <w:r>
              <w:rPr>
                <w:rFonts w:ascii="Calibri" w:hAnsi="Calibri" w:cs="Calibri"/>
                <w:color w:val="000000"/>
                <w:sz w:val="16"/>
                <w:szCs w:val="16"/>
                <w:lang w:eastAsia="hr-HR"/>
              </w:rPr>
              <w:t>5.883,88</w:t>
            </w:r>
          </w:p>
        </w:tc>
        <w:tc>
          <w:tcPr>
            <w:tcW w:w="2022" w:type="dxa"/>
            <w:gridSpan w:val="2"/>
            <w:shd w:val="clear" w:color="auto" w:fill="CCCCCC"/>
            <w:noWrap/>
            <w:hideMark/>
          </w:tcPr>
          <w:p w14:paraId="4DAD3523" w14:textId="4C3BD87F" w:rsidR="003C0C16" w:rsidRPr="002F5FDD" w:rsidRDefault="003C0C16" w:rsidP="009206EB">
            <w:pPr>
              <w:jc w:val="center"/>
              <w:rPr>
                <w:rFonts w:ascii="Calibri" w:hAnsi="Calibri" w:cs="Calibri"/>
                <w:color w:val="000000"/>
                <w:sz w:val="16"/>
                <w:szCs w:val="16"/>
                <w:lang w:eastAsia="hr-HR"/>
              </w:rPr>
            </w:pPr>
            <w:r>
              <w:rPr>
                <w:rFonts w:ascii="Calibri" w:hAnsi="Calibri" w:cs="Calibri"/>
                <w:color w:val="000000"/>
                <w:sz w:val="16"/>
                <w:szCs w:val="16"/>
                <w:lang w:eastAsia="hr-HR"/>
              </w:rPr>
              <w:t>736.9</w:t>
            </w:r>
            <w:r w:rsidR="00D57B21">
              <w:rPr>
                <w:rFonts w:ascii="Calibri" w:hAnsi="Calibri" w:cs="Calibri"/>
                <w:color w:val="000000"/>
                <w:sz w:val="16"/>
                <w:szCs w:val="16"/>
                <w:lang w:eastAsia="hr-HR"/>
              </w:rPr>
              <w:t>32,24</w:t>
            </w:r>
          </w:p>
        </w:tc>
        <w:tc>
          <w:tcPr>
            <w:tcW w:w="1817" w:type="dxa"/>
            <w:gridSpan w:val="2"/>
            <w:shd w:val="clear" w:color="auto" w:fill="CCCCCC"/>
            <w:noWrap/>
            <w:hideMark/>
          </w:tcPr>
          <w:p w14:paraId="08DC6BFD" w14:textId="5F98AF61" w:rsidR="003C0C16" w:rsidRPr="002F5FDD" w:rsidRDefault="003C0C16" w:rsidP="009206EB">
            <w:pPr>
              <w:jc w:val="center"/>
              <w:rPr>
                <w:rFonts w:ascii="Calibri" w:hAnsi="Calibri" w:cs="Calibri"/>
                <w:color w:val="000000"/>
                <w:sz w:val="16"/>
                <w:szCs w:val="16"/>
                <w:lang w:eastAsia="hr-HR"/>
              </w:rPr>
            </w:pPr>
            <w:r>
              <w:rPr>
                <w:rFonts w:ascii="Calibri" w:hAnsi="Calibri" w:cs="Calibri"/>
                <w:color w:val="000000"/>
                <w:sz w:val="16"/>
                <w:szCs w:val="16"/>
                <w:lang w:eastAsia="hr-HR"/>
              </w:rPr>
              <w:t>742.8</w:t>
            </w:r>
            <w:r w:rsidR="00D57B21">
              <w:rPr>
                <w:rFonts w:ascii="Calibri" w:hAnsi="Calibri" w:cs="Calibri"/>
                <w:color w:val="000000"/>
                <w:sz w:val="16"/>
                <w:szCs w:val="16"/>
                <w:lang w:eastAsia="hr-HR"/>
              </w:rPr>
              <w:t>16,12</w:t>
            </w:r>
          </w:p>
        </w:tc>
      </w:tr>
    </w:tbl>
    <w:p w14:paraId="07907479" w14:textId="77777777" w:rsidR="003C0C16" w:rsidRDefault="003C0C16" w:rsidP="003C0C16">
      <w:pPr>
        <w:spacing w:line="276" w:lineRule="auto"/>
        <w:rPr>
          <w:b/>
        </w:rPr>
      </w:pPr>
    </w:p>
    <w:p w14:paraId="4BD0FD41" w14:textId="352B527C" w:rsidR="003C0C16" w:rsidRDefault="003C0C16" w:rsidP="003C0C16">
      <w:pPr>
        <w:spacing w:line="276" w:lineRule="auto"/>
        <w:rPr>
          <w:b/>
        </w:rPr>
      </w:pPr>
      <w:r>
        <w:rPr>
          <w:b/>
        </w:rPr>
        <w:t>Konačni iznos raspoloživ u sljedećem razdoblju je 742.8</w:t>
      </w:r>
      <w:r w:rsidR="00D57B21">
        <w:rPr>
          <w:b/>
        </w:rPr>
        <w:t>16,12</w:t>
      </w:r>
      <w:r>
        <w:rPr>
          <w:b/>
        </w:rPr>
        <w:t xml:space="preserve"> eura viška.</w:t>
      </w:r>
    </w:p>
    <w:p w14:paraId="30ADF512" w14:textId="532F1C02" w:rsidR="003C0C16" w:rsidRDefault="003C0C16" w:rsidP="003C0C16">
      <w:pPr>
        <w:spacing w:line="276" w:lineRule="auto"/>
      </w:pPr>
      <w:r w:rsidRPr="00BF55D5">
        <w:t>Tijekom godine izvršene su korekcije rezultata sukladno Odlukama o izmjenama i raspodjeli rezultata te se stoga višak za prijenos iz izvještaja za razdoblje 01.01. – 31.12.2023. razlikuje od prenesenog viška u tekućem razdoblju za 31.9</w:t>
      </w:r>
      <w:r w:rsidR="00D57B21">
        <w:t>57,16</w:t>
      </w:r>
      <w:r w:rsidRPr="00BF55D5">
        <w:t xml:space="preserve"> eura. (Grad i korisnici</w:t>
      </w:r>
      <w:r>
        <w:t>)</w:t>
      </w:r>
    </w:p>
    <w:p w14:paraId="1C9F6FDC" w14:textId="77777777" w:rsidR="003C0C16" w:rsidRDefault="003C0C16" w:rsidP="003C0C16">
      <w:pPr>
        <w:rPr>
          <w:b/>
        </w:rPr>
      </w:pPr>
    </w:p>
    <w:p w14:paraId="2B9306DE" w14:textId="77777777" w:rsidR="003C0C16" w:rsidRPr="00944578" w:rsidRDefault="003C0C16" w:rsidP="003C0C16">
      <w:pPr>
        <w:ind w:left="434"/>
        <w:rPr>
          <w:b/>
        </w:rPr>
      </w:pPr>
      <w:r>
        <w:rPr>
          <w:b/>
        </w:rPr>
        <w:t>BILJEŠKE UZ OBRAZAC OBVEZE</w:t>
      </w:r>
    </w:p>
    <w:p w14:paraId="427B321D" w14:textId="77777777" w:rsidR="003C0C16" w:rsidRPr="00846F7C" w:rsidRDefault="003C0C16" w:rsidP="003C0C16">
      <w:r>
        <w:t xml:space="preserve"> </w:t>
      </w:r>
    </w:p>
    <w:p w14:paraId="0B3E569C" w14:textId="77777777" w:rsidR="003C0C16" w:rsidRDefault="003C0C16" w:rsidP="003C0C16">
      <w:r>
        <w:t xml:space="preserve"> </w:t>
      </w:r>
    </w:p>
    <w:p w14:paraId="718D4A81" w14:textId="77777777" w:rsidR="003C0C16" w:rsidRDefault="003C0C16" w:rsidP="003C0C16"/>
    <w:p w14:paraId="54701AAB" w14:textId="77777777" w:rsidR="003C0C16" w:rsidRDefault="003C0C16" w:rsidP="003C0C16">
      <w:pPr>
        <w:tabs>
          <w:tab w:val="left" w:pos="720"/>
        </w:tabs>
        <w:spacing w:after="160" w:line="254" w:lineRule="auto"/>
        <w:rPr>
          <w:rFonts w:eastAsia="Calibri"/>
          <w:b/>
          <w:sz w:val="24"/>
          <w:szCs w:val="24"/>
          <w:u w:val="single"/>
        </w:rPr>
      </w:pPr>
      <w:r>
        <w:rPr>
          <w:rFonts w:eastAsia="Calibri"/>
          <w:b/>
          <w:u w:val="single"/>
        </w:rPr>
        <w:t>U izvještaj o obvezama nisu uključeni unaprijed naplaćeni prihodi (29).</w:t>
      </w:r>
    </w:p>
    <w:p w14:paraId="6BBBE9DC" w14:textId="77777777" w:rsidR="003C0C16" w:rsidRDefault="003C0C16" w:rsidP="003C0C16">
      <w:pPr>
        <w:ind w:left="434"/>
        <w:rPr>
          <w:rFonts w:eastAsia="Times New Roman"/>
          <w:b/>
        </w:rPr>
      </w:pPr>
    </w:p>
    <w:p w14:paraId="230791AA" w14:textId="77777777" w:rsidR="003C0C16" w:rsidRDefault="003C0C16" w:rsidP="003C0C16"/>
    <w:p w14:paraId="746BDA3B" w14:textId="77777777" w:rsidR="003C0C16" w:rsidRDefault="003C0C16" w:rsidP="003C0C16">
      <w:pPr>
        <w:spacing w:line="276" w:lineRule="auto"/>
        <w:rPr>
          <w:bCs/>
        </w:rPr>
      </w:pPr>
      <w:r>
        <w:rPr>
          <w:bCs/>
        </w:rPr>
        <w:t>U obrazac obveze uključen je Grad i dvanaest proračunskih korisnika.</w:t>
      </w:r>
    </w:p>
    <w:p w14:paraId="68A00177" w14:textId="77777777" w:rsidR="003C0C16" w:rsidRDefault="003C0C16" w:rsidP="003C0C16">
      <w:pPr>
        <w:spacing w:line="276" w:lineRule="auto"/>
      </w:pPr>
    </w:p>
    <w:p w14:paraId="5D653222" w14:textId="77777777" w:rsidR="003C0C16" w:rsidRDefault="003C0C16" w:rsidP="003C0C16">
      <w:pPr>
        <w:spacing w:line="276" w:lineRule="auto"/>
      </w:pPr>
      <w:r>
        <w:t xml:space="preserve">U početnom stanju zbrojene su sve obveze na šifri V001 iz svih 13 izvještaja te su zatim iste umanjene za 23958 na korisnicima (28.647,82 eura)  i 23956 na Gradu (636.992,44 eura).  </w:t>
      </w:r>
    </w:p>
    <w:p w14:paraId="0E411E84" w14:textId="77777777" w:rsidR="003C0C16" w:rsidRPr="00461709" w:rsidRDefault="003C0C16" w:rsidP="003C0C16">
      <w:pPr>
        <w:spacing w:line="276" w:lineRule="auto"/>
        <w:rPr>
          <w:rFonts w:eastAsia="Calibri"/>
          <w:bCs/>
        </w:rPr>
      </w:pPr>
    </w:p>
    <w:p w14:paraId="733C7176" w14:textId="77777777" w:rsidR="003C0C16" w:rsidRDefault="003C0C16" w:rsidP="003C0C16">
      <w:pPr>
        <w:spacing w:line="276" w:lineRule="auto"/>
      </w:pPr>
      <w:r>
        <w:t>U prometu i na konačnom stanju također su eliminirani iznosi na 23958 (</w:t>
      </w:r>
      <w:r w:rsidRPr="00141EAD">
        <w:t>25.285,82</w:t>
      </w:r>
      <w:r>
        <w:t xml:space="preserve"> eura- stanje 30.06.2024.)  i 23956 (698.927,29 eura-  stanje 30.06.2024.).</w:t>
      </w:r>
    </w:p>
    <w:p w14:paraId="70D9AEF4" w14:textId="77777777" w:rsidR="003C0C16" w:rsidRDefault="003C0C16" w:rsidP="003C0C16">
      <w:pPr>
        <w:spacing w:line="276" w:lineRule="auto"/>
      </w:pPr>
    </w:p>
    <w:p w14:paraId="6A19C6D7" w14:textId="77777777" w:rsidR="003C0C16" w:rsidRDefault="003C0C16" w:rsidP="003C0C16">
      <w:pPr>
        <w:spacing w:line="276" w:lineRule="auto"/>
      </w:pPr>
      <w:r>
        <w:t>Na kraju izvještajnog razdoblja, nakon eliminacije međusobnih obveza proračuna Grada i proračunskih korisnika,  dospjele obveze odnose se na obveze za materijalne rashode, ostale tekuće obveze te obveze za nabavu nefinancijske imovine, a nedospjele obveze na obveze za rashode poslovanja (plaća i prijevoz zaposlenika za 06/2024. god., ugovore o djelu te ostale rashode poslovanja prema ulaznim računima, obveze za financijske rashode, obveze za naknade građanima i kućanstvima te obračun prihoda za Državni proračun -  55%  tj. 65% za otkup stanova na kojima postoji stanarsko pravo), obveze za rashode za nabavu nefinancijske imovine te obveze za kredite.</w:t>
      </w:r>
    </w:p>
    <w:p w14:paraId="79EE1E36" w14:textId="77777777" w:rsidR="003C0C16" w:rsidRDefault="003C0C16" w:rsidP="003C0C16"/>
    <w:p w14:paraId="3F0A0457" w14:textId="77777777" w:rsidR="003C0C16" w:rsidRDefault="003C0C16" w:rsidP="003C0C16"/>
    <w:p w14:paraId="7E5547DB" w14:textId="77777777" w:rsidR="003C0C16" w:rsidRDefault="003C0C16" w:rsidP="003C0C16">
      <w:pPr>
        <w:rPr>
          <w:sz w:val="24"/>
          <w:szCs w:val="24"/>
        </w:rPr>
      </w:pPr>
    </w:p>
    <w:p w14:paraId="28B29CFD" w14:textId="77777777" w:rsidR="003C0C16" w:rsidRDefault="003C0C16" w:rsidP="003C0C16">
      <w:pPr>
        <w:numPr>
          <w:ilvl w:val="0"/>
          <w:numId w:val="2"/>
        </w:numPr>
        <w:tabs>
          <w:tab w:val="left" w:pos="505"/>
        </w:tabs>
        <w:ind w:left="786"/>
        <w:jc w:val="both"/>
        <w:rPr>
          <w:b/>
          <w:bCs/>
          <w:i/>
          <w:iCs/>
        </w:rPr>
      </w:pPr>
      <w:r>
        <w:rPr>
          <w:b/>
          <w:bCs/>
          <w:i/>
          <w:iCs/>
        </w:rPr>
        <w:t>Stanje dospjelih obveza na kraju izvještajnog razdoblja iznosi: 120.587,91 eura</w:t>
      </w:r>
    </w:p>
    <w:p w14:paraId="673D5646" w14:textId="77777777" w:rsidR="003C0C16" w:rsidRDefault="003C0C16" w:rsidP="003C0C16">
      <w:pPr>
        <w:ind w:left="426"/>
        <w:rPr>
          <w:b/>
          <w:bCs/>
          <w:i/>
          <w:iCs/>
        </w:rPr>
      </w:pPr>
    </w:p>
    <w:p w14:paraId="37239665" w14:textId="77777777" w:rsidR="003C0C16" w:rsidRDefault="003C0C16" w:rsidP="003C0C16">
      <w:r>
        <w:t>Sastoji se od:</w:t>
      </w:r>
    </w:p>
    <w:p w14:paraId="6B4D67CC" w14:textId="77777777" w:rsidR="003C0C16" w:rsidRDefault="003C0C16" w:rsidP="003C0C16"/>
    <w:p w14:paraId="1393E56A" w14:textId="77777777" w:rsidR="003C0C16" w:rsidRDefault="003C0C16" w:rsidP="003C0C16">
      <w:pPr>
        <w:numPr>
          <w:ilvl w:val="0"/>
          <w:numId w:val="3"/>
        </w:numPr>
        <w:tabs>
          <w:tab w:val="left" w:pos="505"/>
        </w:tabs>
        <w:jc w:val="both"/>
        <w:rPr>
          <w:b/>
          <w:bCs/>
        </w:rPr>
      </w:pPr>
      <w:r>
        <w:rPr>
          <w:b/>
          <w:bCs/>
        </w:rPr>
        <w:t>Obveze za materijalne rashode 6.364,75</w:t>
      </w:r>
    </w:p>
    <w:p w14:paraId="2BD4C0FE" w14:textId="77777777" w:rsidR="003C0C16" w:rsidRDefault="003C0C16" w:rsidP="003C0C16">
      <w:pPr>
        <w:ind w:left="148"/>
      </w:pPr>
      <w:r>
        <w:t xml:space="preserve"> </w:t>
      </w:r>
    </w:p>
    <w:p w14:paraId="1BFC8D91" w14:textId="77777777" w:rsidR="003C0C16" w:rsidRPr="00C31069" w:rsidRDefault="003C0C16" w:rsidP="003C0C16">
      <w:pPr>
        <w:ind w:left="148"/>
      </w:pPr>
      <w:r w:rsidRPr="00C31069">
        <w:t xml:space="preserve">OŠ Z. Franka 233,04 </w:t>
      </w:r>
    </w:p>
    <w:p w14:paraId="42CFBD7B" w14:textId="77777777" w:rsidR="003C0C16" w:rsidRPr="00C31069" w:rsidRDefault="003C0C16" w:rsidP="003C0C16">
      <w:pPr>
        <w:ind w:left="148"/>
      </w:pPr>
      <w:r w:rsidRPr="00C31069">
        <w:t>Knjižnica 156,00</w:t>
      </w:r>
    </w:p>
    <w:p w14:paraId="36A4EE4D" w14:textId="77777777" w:rsidR="003C0C16" w:rsidRPr="00C31069" w:rsidRDefault="003C0C16" w:rsidP="003C0C16">
      <w:pPr>
        <w:ind w:left="148"/>
      </w:pPr>
      <w:r w:rsidRPr="00C31069">
        <w:t>Grad Kutina 5.564,68</w:t>
      </w:r>
    </w:p>
    <w:p w14:paraId="7056D8E9" w14:textId="77777777" w:rsidR="003C0C16" w:rsidRDefault="003C0C16" w:rsidP="003C0C16">
      <w:pPr>
        <w:ind w:left="148"/>
      </w:pPr>
      <w:r w:rsidRPr="00C31069">
        <w:t>OŠ Stjepana Kefelje 411,03</w:t>
      </w:r>
    </w:p>
    <w:p w14:paraId="4ECC53C9" w14:textId="77777777" w:rsidR="003C0C16" w:rsidRDefault="003C0C16" w:rsidP="003C0C16">
      <w:pPr>
        <w:ind w:left="148"/>
      </w:pPr>
      <w:r>
        <w:rPr>
          <w:b/>
          <w:bCs/>
        </w:rPr>
        <w:t xml:space="preserve"> </w:t>
      </w:r>
    </w:p>
    <w:p w14:paraId="0FB72AA7" w14:textId="77777777" w:rsidR="003C0C16" w:rsidRDefault="003C0C16" w:rsidP="003C0C16">
      <w:pPr>
        <w:ind w:left="148"/>
      </w:pPr>
    </w:p>
    <w:p w14:paraId="00EBF9FA" w14:textId="77777777" w:rsidR="003C0C16" w:rsidRDefault="003C0C16" w:rsidP="003C0C16">
      <w:pPr>
        <w:numPr>
          <w:ilvl w:val="0"/>
          <w:numId w:val="3"/>
        </w:numPr>
        <w:tabs>
          <w:tab w:val="left" w:pos="505"/>
        </w:tabs>
        <w:jc w:val="both"/>
        <w:rPr>
          <w:b/>
          <w:bCs/>
        </w:rPr>
      </w:pPr>
      <w:r>
        <w:rPr>
          <w:b/>
          <w:bCs/>
        </w:rPr>
        <w:t>Ostale tekuće obveze 2.485,53</w:t>
      </w:r>
    </w:p>
    <w:p w14:paraId="77E18CDC" w14:textId="77777777" w:rsidR="003C0C16" w:rsidRDefault="003C0C16" w:rsidP="003C0C16">
      <w:pPr>
        <w:ind w:left="508"/>
        <w:rPr>
          <w:b/>
          <w:bCs/>
        </w:rPr>
      </w:pPr>
    </w:p>
    <w:p w14:paraId="22E5D819" w14:textId="77777777" w:rsidR="003C0C16" w:rsidRPr="00C31069" w:rsidRDefault="003C0C16" w:rsidP="003C0C16">
      <w:pPr>
        <w:ind w:left="148"/>
      </w:pPr>
      <w:r w:rsidRPr="00C31069">
        <w:t>OŠ Mate Lovraka 2.485,53</w:t>
      </w:r>
    </w:p>
    <w:p w14:paraId="66A005FB" w14:textId="77777777" w:rsidR="003C0C16" w:rsidRPr="00C31069" w:rsidRDefault="003C0C16" w:rsidP="003C0C16">
      <w:pPr>
        <w:ind w:left="148"/>
      </w:pPr>
    </w:p>
    <w:p w14:paraId="2412524A" w14:textId="77777777" w:rsidR="003C0C16" w:rsidRDefault="003C0C16" w:rsidP="003C0C16">
      <w:r>
        <w:t xml:space="preserve"> </w:t>
      </w:r>
    </w:p>
    <w:p w14:paraId="6DEBAE22" w14:textId="77777777" w:rsidR="003C0C16" w:rsidRDefault="003C0C16" w:rsidP="003C0C16">
      <w:pPr>
        <w:numPr>
          <w:ilvl w:val="0"/>
          <w:numId w:val="3"/>
        </w:numPr>
        <w:tabs>
          <w:tab w:val="left" w:pos="505"/>
        </w:tabs>
        <w:jc w:val="both"/>
        <w:rPr>
          <w:b/>
          <w:bCs/>
        </w:rPr>
      </w:pPr>
      <w:r>
        <w:rPr>
          <w:b/>
          <w:bCs/>
        </w:rPr>
        <w:t>Obveze za nabavu nefinancijske imovine 111.737,63</w:t>
      </w:r>
    </w:p>
    <w:p w14:paraId="0584329C" w14:textId="77777777" w:rsidR="003C0C16" w:rsidRDefault="003C0C16" w:rsidP="003C0C16">
      <w:pPr>
        <w:ind w:left="148"/>
      </w:pPr>
      <w:r>
        <w:t xml:space="preserve"> </w:t>
      </w:r>
    </w:p>
    <w:p w14:paraId="3B963FA6" w14:textId="77777777" w:rsidR="003C0C16" w:rsidRPr="00C31069" w:rsidRDefault="003C0C16" w:rsidP="003C0C16">
      <w:pPr>
        <w:ind w:left="148"/>
      </w:pPr>
      <w:r w:rsidRPr="00C31069">
        <w:t>Grad  Kutina 111.707,63</w:t>
      </w:r>
    </w:p>
    <w:p w14:paraId="0E1486E5" w14:textId="77777777" w:rsidR="003C0C16" w:rsidRDefault="003C0C16" w:rsidP="003C0C16">
      <w:pPr>
        <w:ind w:left="148"/>
      </w:pPr>
      <w:r w:rsidRPr="00C31069">
        <w:t>Knjižnica i čitaonica 30,00</w:t>
      </w:r>
    </w:p>
    <w:p w14:paraId="4487AC86" w14:textId="77777777" w:rsidR="003C0C16" w:rsidRDefault="003C0C16" w:rsidP="003C0C16">
      <w:pPr>
        <w:ind w:left="148"/>
      </w:pPr>
    </w:p>
    <w:p w14:paraId="23F26666" w14:textId="7AE92BA3" w:rsidR="003C0C16" w:rsidRDefault="003C0C16" w:rsidP="003C0C16">
      <w:pPr>
        <w:ind w:left="148"/>
      </w:pPr>
    </w:p>
    <w:p w14:paraId="5E3BF7F6" w14:textId="77777777" w:rsidR="003C0C16" w:rsidRDefault="003C0C16" w:rsidP="003C0C16">
      <w:pPr>
        <w:ind w:left="148"/>
      </w:pPr>
    </w:p>
    <w:p w14:paraId="254F291A" w14:textId="77777777" w:rsidR="003C0C16" w:rsidRPr="00C31069" w:rsidRDefault="003C0C16" w:rsidP="003C0C16">
      <w:pPr>
        <w:ind w:left="148"/>
      </w:pPr>
    </w:p>
    <w:p w14:paraId="68E8A050" w14:textId="77777777" w:rsidR="003C0C16" w:rsidRPr="001B3D88" w:rsidRDefault="003C0C16" w:rsidP="003C0C16">
      <w:pPr>
        <w:tabs>
          <w:tab w:val="left" w:pos="720"/>
        </w:tabs>
        <w:spacing w:after="160" w:line="276" w:lineRule="auto"/>
        <w:rPr>
          <w:rFonts w:eastAsia="Calibri"/>
        </w:rPr>
      </w:pPr>
      <w:r>
        <w:rPr>
          <w:rFonts w:eastAsia="Calibri"/>
        </w:rPr>
        <w:lastRenderedPageBreak/>
        <w:t xml:space="preserve">Proračunski korisnici Grada Kutine nalaze se u sustavu Gradske riznice Grada Kutine te proces od „ulaska“ računa u sustav pa do trenutka njegove naplate obuhvaća nekoliko odobrenja od strane odgovornih osoba. Sličan proces prolaze i računi Grada Kutine. Stoga, ponekad do službenice koja vrši plaćanja stigne račun kojemu je već prošlo dospijeće plaćanja. </w:t>
      </w:r>
      <w:r>
        <w:t>Na nekim korisnicima postoje obveze iz prethodnih godina za koje je potrebno usklađenje.</w:t>
      </w:r>
    </w:p>
    <w:p w14:paraId="3F5AFD0C" w14:textId="77777777" w:rsidR="003C0C16" w:rsidRDefault="003C0C16" w:rsidP="003C0C16">
      <w:pPr>
        <w:spacing w:line="276" w:lineRule="auto"/>
        <w:ind w:left="148"/>
      </w:pPr>
    </w:p>
    <w:p w14:paraId="20AA82FD" w14:textId="77777777" w:rsidR="003C0C16" w:rsidRDefault="003C0C16" w:rsidP="003C0C16">
      <w:pPr>
        <w:numPr>
          <w:ilvl w:val="0"/>
          <w:numId w:val="2"/>
        </w:numPr>
        <w:tabs>
          <w:tab w:val="left" w:pos="505"/>
        </w:tabs>
        <w:ind w:left="786"/>
        <w:jc w:val="both"/>
        <w:rPr>
          <w:b/>
          <w:bCs/>
          <w:i/>
          <w:iCs/>
        </w:rPr>
      </w:pPr>
      <w:r>
        <w:rPr>
          <w:b/>
          <w:bCs/>
          <w:i/>
          <w:iCs/>
        </w:rPr>
        <w:t>Stanje nedospjelih obveza na kraju izvještajnog razdoblja iznosi: 7.695.399,99 eura</w:t>
      </w:r>
    </w:p>
    <w:p w14:paraId="486FDE47" w14:textId="77777777" w:rsidR="003C0C16" w:rsidRDefault="003C0C16" w:rsidP="003C0C16">
      <w:pPr>
        <w:ind w:left="786"/>
        <w:rPr>
          <w:b/>
          <w:bCs/>
          <w:i/>
          <w:iCs/>
        </w:rPr>
      </w:pPr>
    </w:p>
    <w:p w14:paraId="06AF36BE" w14:textId="77777777" w:rsidR="003C0C16" w:rsidRDefault="003C0C16" w:rsidP="003C0C16">
      <w:pPr>
        <w:ind w:left="74"/>
      </w:pPr>
      <w:r>
        <w:t>Sastoji se od:</w:t>
      </w:r>
    </w:p>
    <w:p w14:paraId="0AD3CE8D" w14:textId="77777777" w:rsidR="003C0C16" w:rsidRDefault="003C0C16" w:rsidP="003C0C16"/>
    <w:p w14:paraId="7AA79B2F" w14:textId="77777777" w:rsidR="003C0C16" w:rsidRDefault="003C0C16" w:rsidP="003C0C16">
      <w:pPr>
        <w:numPr>
          <w:ilvl w:val="0"/>
          <w:numId w:val="3"/>
        </w:numPr>
        <w:tabs>
          <w:tab w:val="left" w:pos="505"/>
        </w:tabs>
        <w:jc w:val="both"/>
        <w:rPr>
          <w:b/>
          <w:bCs/>
        </w:rPr>
      </w:pPr>
      <w:r>
        <w:rPr>
          <w:b/>
          <w:bCs/>
        </w:rPr>
        <w:t>Međusobne obveze proračunskih korisnika  23.331,98</w:t>
      </w:r>
    </w:p>
    <w:p w14:paraId="0AF96179" w14:textId="77777777" w:rsidR="003C0C16" w:rsidRDefault="003C0C16" w:rsidP="003C0C16">
      <w:pPr>
        <w:ind w:left="148"/>
        <w:rPr>
          <w:b/>
          <w:bCs/>
        </w:rPr>
      </w:pPr>
    </w:p>
    <w:p w14:paraId="1C1D1B21" w14:textId="77777777" w:rsidR="003C0C16" w:rsidRPr="00292854" w:rsidRDefault="003C0C16" w:rsidP="003C0C16">
      <w:pPr>
        <w:ind w:left="148"/>
        <w:rPr>
          <w:bCs/>
        </w:rPr>
      </w:pPr>
      <w:r w:rsidRPr="00292854">
        <w:rPr>
          <w:bCs/>
        </w:rPr>
        <w:t>OŠ V.Vidrića  20.337,41</w:t>
      </w:r>
    </w:p>
    <w:p w14:paraId="23A66EFF" w14:textId="77777777" w:rsidR="003C0C16" w:rsidRPr="00292854" w:rsidRDefault="003C0C16" w:rsidP="003C0C16">
      <w:pPr>
        <w:ind w:left="148"/>
        <w:rPr>
          <w:bCs/>
        </w:rPr>
      </w:pPr>
      <w:r w:rsidRPr="00292854">
        <w:rPr>
          <w:bCs/>
        </w:rPr>
        <w:t>OŠ Stjepana Kefelje 777,87</w:t>
      </w:r>
    </w:p>
    <w:p w14:paraId="42FCF458" w14:textId="77777777" w:rsidR="003C0C16" w:rsidRPr="00292854" w:rsidRDefault="003C0C16" w:rsidP="003C0C16">
      <w:pPr>
        <w:ind w:left="148"/>
        <w:rPr>
          <w:bCs/>
        </w:rPr>
      </w:pPr>
      <w:r w:rsidRPr="00292854">
        <w:rPr>
          <w:bCs/>
        </w:rPr>
        <w:t>OŠ M.Lovraka 1.819,00</w:t>
      </w:r>
    </w:p>
    <w:p w14:paraId="7D36A749" w14:textId="77777777" w:rsidR="003C0C16" w:rsidRPr="00292854" w:rsidRDefault="003C0C16" w:rsidP="003C0C16">
      <w:pPr>
        <w:ind w:left="148"/>
        <w:rPr>
          <w:bCs/>
        </w:rPr>
      </w:pPr>
      <w:r w:rsidRPr="00292854">
        <w:rPr>
          <w:bCs/>
        </w:rPr>
        <w:t>OŠ Banova Jaruga 87,24</w:t>
      </w:r>
    </w:p>
    <w:p w14:paraId="34BC9B20" w14:textId="77777777" w:rsidR="003C0C16" w:rsidRPr="00292854" w:rsidRDefault="003C0C16" w:rsidP="003C0C16">
      <w:pPr>
        <w:ind w:left="148"/>
        <w:rPr>
          <w:bCs/>
        </w:rPr>
      </w:pPr>
      <w:r w:rsidRPr="00292854">
        <w:rPr>
          <w:bCs/>
        </w:rPr>
        <w:t>OGŠ 310,46</w:t>
      </w:r>
    </w:p>
    <w:p w14:paraId="4297DAFD" w14:textId="77777777" w:rsidR="003C0C16" w:rsidRDefault="003C0C16" w:rsidP="003C0C16">
      <w:pPr>
        <w:ind w:left="148"/>
        <w:rPr>
          <w:b/>
          <w:bCs/>
        </w:rPr>
      </w:pPr>
    </w:p>
    <w:p w14:paraId="56B8F6DF" w14:textId="77777777" w:rsidR="003C0C16" w:rsidRDefault="003C0C16" w:rsidP="003C0C16">
      <w:pPr>
        <w:numPr>
          <w:ilvl w:val="0"/>
          <w:numId w:val="3"/>
        </w:numPr>
        <w:tabs>
          <w:tab w:val="left" w:pos="505"/>
        </w:tabs>
        <w:jc w:val="both"/>
        <w:rPr>
          <w:b/>
          <w:bCs/>
        </w:rPr>
      </w:pPr>
      <w:r>
        <w:rPr>
          <w:b/>
          <w:bCs/>
        </w:rPr>
        <w:t>Obveze za rashode poslovanja 1.825.830,03</w:t>
      </w:r>
    </w:p>
    <w:p w14:paraId="10E3B67C" w14:textId="77777777" w:rsidR="003C0C16" w:rsidRDefault="003C0C16" w:rsidP="003C0C16">
      <w:pPr>
        <w:ind w:left="508"/>
        <w:rPr>
          <w:b/>
          <w:bCs/>
        </w:rPr>
      </w:pPr>
    </w:p>
    <w:p w14:paraId="0ADC74FD" w14:textId="77777777" w:rsidR="003C0C16" w:rsidRPr="00292854" w:rsidRDefault="003C0C16" w:rsidP="003C0C16">
      <w:pPr>
        <w:ind w:left="148"/>
      </w:pPr>
      <w:r w:rsidRPr="00292854">
        <w:t>OŠ V. Vidrića 149.645,77</w:t>
      </w:r>
    </w:p>
    <w:p w14:paraId="4680BB64" w14:textId="77777777" w:rsidR="003C0C16" w:rsidRPr="00292854" w:rsidRDefault="003C0C16" w:rsidP="003C0C16">
      <w:pPr>
        <w:ind w:left="148"/>
      </w:pPr>
      <w:r w:rsidRPr="00292854">
        <w:t>OŠ S. Kefelje 167.104,70</w:t>
      </w:r>
    </w:p>
    <w:p w14:paraId="53A1CEFB" w14:textId="77777777" w:rsidR="003C0C16" w:rsidRPr="00292854" w:rsidRDefault="003C0C16" w:rsidP="003C0C16">
      <w:pPr>
        <w:ind w:left="148"/>
      </w:pPr>
      <w:r w:rsidRPr="00292854">
        <w:t>OŠ M. Lovraka 149.441,37</w:t>
      </w:r>
    </w:p>
    <w:p w14:paraId="018E635B" w14:textId="77777777" w:rsidR="003C0C16" w:rsidRPr="00292854" w:rsidRDefault="003C0C16" w:rsidP="003C0C16">
      <w:pPr>
        <w:ind w:left="148"/>
      </w:pPr>
      <w:r w:rsidRPr="00292854">
        <w:t>OŠ Z. Franka 180.597,07</w:t>
      </w:r>
    </w:p>
    <w:p w14:paraId="4E864A50" w14:textId="77777777" w:rsidR="003C0C16" w:rsidRPr="00292854" w:rsidRDefault="003C0C16" w:rsidP="003C0C16">
      <w:pPr>
        <w:ind w:left="148"/>
      </w:pPr>
      <w:r w:rsidRPr="00292854">
        <w:t>OŠ B. Jaruga 115.154,99</w:t>
      </w:r>
    </w:p>
    <w:p w14:paraId="10DDB802" w14:textId="77777777" w:rsidR="003C0C16" w:rsidRPr="00292854" w:rsidRDefault="003C0C16" w:rsidP="003C0C16">
      <w:pPr>
        <w:ind w:left="148"/>
      </w:pPr>
      <w:r w:rsidRPr="00292854">
        <w:t>OGŠ  33.047,69</w:t>
      </w:r>
    </w:p>
    <w:p w14:paraId="24E8D49C" w14:textId="77777777" w:rsidR="003C0C16" w:rsidRPr="00292854" w:rsidRDefault="003C0C16" w:rsidP="003C0C16">
      <w:pPr>
        <w:ind w:left="148"/>
      </w:pPr>
      <w:r w:rsidRPr="00292854">
        <w:t>Dječji vrtić 216.949,10</w:t>
      </w:r>
    </w:p>
    <w:p w14:paraId="13311AC6" w14:textId="77777777" w:rsidR="003C0C16" w:rsidRPr="00292854" w:rsidRDefault="003C0C16" w:rsidP="003C0C16">
      <w:pPr>
        <w:ind w:left="148"/>
      </w:pPr>
      <w:r w:rsidRPr="00292854">
        <w:t>Pučko učilište 21.566,85</w:t>
      </w:r>
    </w:p>
    <w:p w14:paraId="5DDCD6F3" w14:textId="77777777" w:rsidR="003C0C16" w:rsidRPr="00292854" w:rsidRDefault="003C0C16" w:rsidP="003C0C16">
      <w:pPr>
        <w:ind w:left="148"/>
      </w:pPr>
      <w:r w:rsidRPr="00292854">
        <w:t>Muzej 13.003,19</w:t>
      </w:r>
    </w:p>
    <w:p w14:paraId="7C2F0AE1" w14:textId="77777777" w:rsidR="003C0C16" w:rsidRPr="00292854" w:rsidRDefault="003C0C16" w:rsidP="003C0C16">
      <w:pPr>
        <w:ind w:left="148"/>
      </w:pPr>
      <w:r w:rsidRPr="00292854">
        <w:t>Knjižnica 16.146,03</w:t>
      </w:r>
    </w:p>
    <w:p w14:paraId="33C15B71" w14:textId="77777777" w:rsidR="003C0C16" w:rsidRPr="00292854" w:rsidRDefault="003C0C16" w:rsidP="003C0C16">
      <w:pPr>
        <w:ind w:left="148"/>
      </w:pPr>
      <w:r w:rsidRPr="00292854">
        <w:t>Vatrogasna postrojba 78.338,58</w:t>
      </w:r>
    </w:p>
    <w:p w14:paraId="1BDDC1B7" w14:textId="77777777" w:rsidR="003C0C16" w:rsidRPr="00292854" w:rsidRDefault="003C0C16" w:rsidP="003C0C16">
      <w:pPr>
        <w:ind w:left="148"/>
      </w:pPr>
      <w:r w:rsidRPr="00292854">
        <w:t>Športski centar 14.458,04</w:t>
      </w:r>
    </w:p>
    <w:p w14:paraId="255D3DC8" w14:textId="77777777" w:rsidR="003C0C16" w:rsidRPr="00292854" w:rsidRDefault="003C0C16" w:rsidP="003C0C16">
      <w:pPr>
        <w:ind w:left="148"/>
      </w:pPr>
      <w:r w:rsidRPr="00292854">
        <w:t>Grad Kutina 670.376,65</w:t>
      </w:r>
    </w:p>
    <w:p w14:paraId="0517F342" w14:textId="77777777" w:rsidR="003C0C16" w:rsidRDefault="003C0C16" w:rsidP="003C0C16">
      <w:pPr>
        <w:ind w:left="148"/>
      </w:pPr>
    </w:p>
    <w:p w14:paraId="02DBD70A" w14:textId="77777777" w:rsidR="003C0C16" w:rsidRDefault="003C0C16" w:rsidP="003C0C16">
      <w:pPr>
        <w:numPr>
          <w:ilvl w:val="0"/>
          <w:numId w:val="3"/>
        </w:numPr>
        <w:tabs>
          <w:tab w:val="left" w:pos="505"/>
        </w:tabs>
        <w:jc w:val="both"/>
        <w:rPr>
          <w:b/>
          <w:bCs/>
        </w:rPr>
      </w:pPr>
      <w:r>
        <w:rPr>
          <w:b/>
          <w:bCs/>
        </w:rPr>
        <w:t>Obveze za nabavu nefinancijske imovine 82.030,60</w:t>
      </w:r>
    </w:p>
    <w:p w14:paraId="46D5469E" w14:textId="77777777" w:rsidR="003C0C16" w:rsidRDefault="003C0C16" w:rsidP="003C0C16">
      <w:pPr>
        <w:ind w:left="508"/>
        <w:rPr>
          <w:b/>
          <w:bCs/>
        </w:rPr>
      </w:pPr>
    </w:p>
    <w:p w14:paraId="7F02E6C6" w14:textId="77777777" w:rsidR="003C0C16" w:rsidRPr="00527D9A" w:rsidRDefault="003C0C16" w:rsidP="003C0C16">
      <w:pPr>
        <w:ind w:left="148"/>
      </w:pPr>
      <w:r w:rsidRPr="00527D9A">
        <w:t>OŠ M. Lovraka 904,49</w:t>
      </w:r>
    </w:p>
    <w:p w14:paraId="2D5C46CC" w14:textId="77777777" w:rsidR="003C0C16" w:rsidRPr="00527D9A" w:rsidRDefault="003C0C16" w:rsidP="003C0C16">
      <w:r w:rsidRPr="00527D9A">
        <w:t xml:space="preserve"> Knjižnica 3.272,27</w:t>
      </w:r>
    </w:p>
    <w:p w14:paraId="4814C62B" w14:textId="77777777" w:rsidR="003C0C16" w:rsidRPr="00527D9A" w:rsidRDefault="003C0C16" w:rsidP="003C0C16">
      <w:r w:rsidRPr="00527D9A">
        <w:t xml:space="preserve"> Športski centar 0,01</w:t>
      </w:r>
    </w:p>
    <w:p w14:paraId="60033317" w14:textId="77777777" w:rsidR="003C0C16" w:rsidRPr="00527D9A" w:rsidRDefault="003C0C16" w:rsidP="003C0C16">
      <w:r w:rsidRPr="00527D9A">
        <w:t xml:space="preserve"> Grad Kutina 77.505,87</w:t>
      </w:r>
    </w:p>
    <w:p w14:paraId="75CBE087" w14:textId="77777777" w:rsidR="003C0C16" w:rsidRPr="00527D9A" w:rsidRDefault="003C0C16" w:rsidP="003C0C16">
      <w:r w:rsidRPr="00527D9A">
        <w:t>OŠ Stjepana Kefelje 347,96</w:t>
      </w:r>
    </w:p>
    <w:p w14:paraId="29719FD1" w14:textId="77777777" w:rsidR="003C0C16" w:rsidRDefault="003C0C16" w:rsidP="003C0C16"/>
    <w:p w14:paraId="070CE9AC" w14:textId="77777777" w:rsidR="003C0C16" w:rsidRDefault="003C0C16" w:rsidP="003C0C16"/>
    <w:p w14:paraId="156D2FAC" w14:textId="3DA47A00" w:rsidR="003C0C16" w:rsidRDefault="003C0C16" w:rsidP="003C0C16"/>
    <w:p w14:paraId="69E91F79" w14:textId="2F695E1E" w:rsidR="003C0C16" w:rsidRDefault="003C0C16" w:rsidP="003C0C16"/>
    <w:p w14:paraId="784C73B8" w14:textId="28005D58" w:rsidR="003C0C16" w:rsidRDefault="003C0C16" w:rsidP="003C0C16"/>
    <w:p w14:paraId="3109CA6B" w14:textId="5FA72F5B" w:rsidR="003C0C16" w:rsidRDefault="003C0C16" w:rsidP="003C0C16"/>
    <w:p w14:paraId="2BD090A6" w14:textId="7B49FAEE" w:rsidR="003C0C16" w:rsidRDefault="003C0C16" w:rsidP="003C0C16"/>
    <w:p w14:paraId="602C795D" w14:textId="2538DD32" w:rsidR="003C0C16" w:rsidRDefault="003C0C16" w:rsidP="003C0C16"/>
    <w:p w14:paraId="118A9D09" w14:textId="0DB71BE5" w:rsidR="003C0C16" w:rsidRDefault="003C0C16" w:rsidP="003C0C16"/>
    <w:p w14:paraId="44B5C774" w14:textId="0CB18DE0" w:rsidR="003C0C16" w:rsidRDefault="003C0C16" w:rsidP="003C0C16"/>
    <w:p w14:paraId="129C90F6" w14:textId="1B71E4E4" w:rsidR="003C0C16" w:rsidRDefault="003C0C16" w:rsidP="003C0C16"/>
    <w:p w14:paraId="7B66C927" w14:textId="77777777" w:rsidR="003C0C16" w:rsidRDefault="003C0C16" w:rsidP="003C0C16"/>
    <w:p w14:paraId="18CA9834" w14:textId="77777777" w:rsidR="003C0C16" w:rsidRDefault="003C0C16" w:rsidP="003C0C16">
      <w:pPr>
        <w:ind w:left="148"/>
      </w:pPr>
    </w:p>
    <w:p w14:paraId="2F3DB7A4" w14:textId="77777777" w:rsidR="003C0C16" w:rsidRDefault="003C0C16" w:rsidP="003C0C16">
      <w:pPr>
        <w:numPr>
          <w:ilvl w:val="0"/>
          <w:numId w:val="3"/>
        </w:numPr>
        <w:tabs>
          <w:tab w:val="left" w:pos="505"/>
        </w:tabs>
        <w:jc w:val="both"/>
        <w:rPr>
          <w:b/>
          <w:bCs/>
        </w:rPr>
      </w:pPr>
      <w:r>
        <w:rPr>
          <w:b/>
          <w:bCs/>
        </w:rPr>
        <w:lastRenderedPageBreak/>
        <w:t>Obveze za financijsku imovinu 5.764.207,38</w:t>
      </w:r>
    </w:p>
    <w:p w14:paraId="6DBAE39F" w14:textId="77777777" w:rsidR="003C0C16" w:rsidRDefault="003C0C16" w:rsidP="003C0C16">
      <w:r>
        <w:t xml:space="preserve"> </w:t>
      </w:r>
    </w:p>
    <w:p w14:paraId="35BB2AD2" w14:textId="77777777" w:rsidR="003C0C16" w:rsidRPr="00527D9A" w:rsidRDefault="003C0C16" w:rsidP="003C0C16">
      <w:r w:rsidRPr="00527D9A">
        <w:t>Dječji vrtić 49.127,72</w:t>
      </w:r>
    </w:p>
    <w:p w14:paraId="68668F08" w14:textId="77777777" w:rsidR="003C0C16" w:rsidRPr="00527D9A" w:rsidRDefault="003C0C16" w:rsidP="003C0C16">
      <w:r w:rsidRPr="00527D9A">
        <w:t>Vatrogasna postrojba 18.661,83</w:t>
      </w:r>
    </w:p>
    <w:p w14:paraId="418A1074" w14:textId="77777777" w:rsidR="003C0C16" w:rsidRPr="00527D9A" w:rsidRDefault="003C0C16" w:rsidP="003C0C16">
      <w:r w:rsidRPr="00527D9A">
        <w:t>Športski centar 43.788,19</w:t>
      </w:r>
    </w:p>
    <w:p w14:paraId="68A61737" w14:textId="77777777" w:rsidR="003C0C16" w:rsidRPr="00527D9A" w:rsidRDefault="003C0C16" w:rsidP="003C0C16">
      <w:r w:rsidRPr="00527D9A">
        <w:t>Grad Kutina 5.652.629,64</w:t>
      </w:r>
    </w:p>
    <w:p w14:paraId="46D59A75" w14:textId="77777777" w:rsidR="003C0C16" w:rsidRDefault="003C0C16" w:rsidP="003C0C16"/>
    <w:p w14:paraId="0B934F8D" w14:textId="77777777" w:rsidR="003C0C16" w:rsidRDefault="003C0C16" w:rsidP="003C0C16"/>
    <w:p w14:paraId="2D5F8DEB" w14:textId="77777777" w:rsidR="003C0C16" w:rsidRDefault="003C0C16" w:rsidP="003C0C16"/>
    <w:p w14:paraId="45D444F7" w14:textId="77777777" w:rsidR="003C0C16" w:rsidRDefault="003C0C16" w:rsidP="003C0C16"/>
    <w:p w14:paraId="7B669457" w14:textId="77777777" w:rsidR="003C0C16" w:rsidRDefault="003C0C16" w:rsidP="003C0C16"/>
    <w:p w14:paraId="2955BAED" w14:textId="77777777" w:rsidR="003C0C16" w:rsidRDefault="003C0C16" w:rsidP="003C0C16"/>
    <w:p w14:paraId="58F0F089" w14:textId="77777777" w:rsidR="003C0C16" w:rsidRDefault="003C0C16" w:rsidP="003C0C16">
      <w:pPr>
        <w:widowControl w:val="0"/>
        <w:tabs>
          <w:tab w:val="left" w:pos="720"/>
        </w:tabs>
      </w:pPr>
      <w:r>
        <w:t>Bilješke sastavile:</w:t>
      </w:r>
    </w:p>
    <w:p w14:paraId="2E489AD3" w14:textId="77777777" w:rsidR="003C0C16" w:rsidRDefault="003C0C16" w:rsidP="003C0C16">
      <w:pPr>
        <w:widowControl w:val="0"/>
        <w:tabs>
          <w:tab w:val="left" w:pos="720"/>
        </w:tabs>
      </w:pPr>
    </w:p>
    <w:p w14:paraId="32686F70" w14:textId="77777777" w:rsidR="003C0C16" w:rsidRDefault="003C0C16" w:rsidP="003C0C16">
      <w:pPr>
        <w:widowControl w:val="0"/>
        <w:tabs>
          <w:tab w:val="left" w:pos="720"/>
        </w:tabs>
      </w:pPr>
      <w:r>
        <w:t>Karmela Lorger Badanjak</w:t>
      </w:r>
    </w:p>
    <w:p w14:paraId="6B87ECE8" w14:textId="77777777" w:rsidR="003C0C16" w:rsidRDefault="003C0C16" w:rsidP="003C0C16">
      <w:pPr>
        <w:widowControl w:val="0"/>
        <w:tabs>
          <w:tab w:val="left" w:pos="720"/>
        </w:tabs>
      </w:pPr>
      <w:r>
        <w:t>Gvozdenka Ostojić Basara</w:t>
      </w:r>
    </w:p>
    <w:p w14:paraId="58987C96" w14:textId="77777777" w:rsidR="003C0C16" w:rsidRDefault="003C0C16" w:rsidP="003C0C16">
      <w:pPr>
        <w:widowControl w:val="0"/>
        <w:tabs>
          <w:tab w:val="left" w:pos="720"/>
        </w:tabs>
      </w:pPr>
      <w:r>
        <w:t xml:space="preserve">                                                                                             Gradonačelnik</w:t>
      </w:r>
    </w:p>
    <w:p w14:paraId="6CF06D84" w14:textId="77777777" w:rsidR="003C0C16" w:rsidRDefault="003C0C16" w:rsidP="003C0C16">
      <w:pPr>
        <w:widowControl w:val="0"/>
        <w:tabs>
          <w:tab w:val="left" w:pos="720"/>
        </w:tabs>
      </w:pPr>
    </w:p>
    <w:p w14:paraId="5EA657CA" w14:textId="77777777" w:rsidR="003C0C16" w:rsidRDefault="003C0C16" w:rsidP="003C0C16">
      <w:pPr>
        <w:widowControl w:val="0"/>
        <w:tabs>
          <w:tab w:val="left" w:pos="5550"/>
        </w:tabs>
        <w:rPr>
          <w:bCs/>
        </w:rPr>
      </w:pPr>
      <w:r>
        <w:rPr>
          <w:b/>
        </w:rPr>
        <w:tab/>
      </w:r>
      <w:r>
        <w:rPr>
          <w:bCs/>
        </w:rPr>
        <w:t>Zlatko Babić, dipl.ing.</w:t>
      </w:r>
    </w:p>
    <w:p w14:paraId="2E82BD85" w14:textId="77777777" w:rsidR="003C0C16" w:rsidRDefault="003C0C16" w:rsidP="003C0C16"/>
    <w:p w14:paraId="68AD68B0" w14:textId="77777777" w:rsidR="003C0C16" w:rsidRDefault="003C0C16" w:rsidP="003C0C16">
      <w:pPr>
        <w:spacing w:line="276" w:lineRule="auto"/>
      </w:pPr>
    </w:p>
    <w:p w14:paraId="5F960BD1" w14:textId="77777777" w:rsidR="003C0C16" w:rsidRDefault="003C0C16" w:rsidP="003C0C16"/>
    <w:p w14:paraId="1A502FA3" w14:textId="77777777" w:rsidR="003C0C16" w:rsidRDefault="003C0C16" w:rsidP="003C0C16"/>
    <w:p w14:paraId="11404A79" w14:textId="77777777" w:rsidR="003C0C16" w:rsidRDefault="003C0C16" w:rsidP="003C0C16"/>
    <w:p w14:paraId="6A75B7A8" w14:textId="77777777" w:rsidR="003C0C16" w:rsidRDefault="003C0C16" w:rsidP="003C0C16"/>
    <w:p w14:paraId="41138E9C" w14:textId="77777777" w:rsidR="003C0C16" w:rsidRDefault="003C0C16" w:rsidP="003C0C16"/>
    <w:p w14:paraId="2652C3B3" w14:textId="77777777" w:rsidR="003C0C16" w:rsidRDefault="003C0C16" w:rsidP="003C0C16"/>
    <w:p w14:paraId="502A7960" w14:textId="77777777" w:rsidR="003C0C16" w:rsidRDefault="003C0C16" w:rsidP="003C0C16"/>
    <w:p w14:paraId="087F3F6E" w14:textId="77777777" w:rsidR="003C0C16" w:rsidRDefault="003C0C16" w:rsidP="003C0C16"/>
    <w:p w14:paraId="14B1137D" w14:textId="77777777" w:rsidR="003C0C16" w:rsidRDefault="003C0C16" w:rsidP="003C0C16"/>
    <w:p w14:paraId="312B1534" w14:textId="77777777" w:rsidR="00D707B3" w:rsidRPr="00382971" w:rsidRDefault="00D707B3" w:rsidP="003C0C16">
      <w:pPr>
        <w:rPr>
          <w:rFonts w:ascii="Times New Roman" w:eastAsia="Times New Roman" w:hAnsi="Times New Roman" w:cs="Times New Roman"/>
          <w:color w:val="000000"/>
          <w:lang w:eastAsia="hr-HR"/>
        </w:rPr>
      </w:pPr>
    </w:p>
    <w:p w14:paraId="5CD93698" w14:textId="6139AC8D" w:rsidR="00D707B3" w:rsidRPr="00382971" w:rsidRDefault="00693AB1" w:rsidP="00D707B3">
      <w:pPr>
        <w:jc w:val="right"/>
        <w:rPr>
          <w:rFonts w:ascii="Times New Roman" w:eastAsia="Times New Roman" w:hAnsi="Times New Roman" w:cs="Times New Roman"/>
          <w:color w:val="000000"/>
          <w:lang w:eastAsia="hr-HR"/>
        </w:rPr>
      </w:pPr>
      <w:r w:rsidRPr="00382971">
        <w:rPr>
          <w:rFonts w:ascii="Times New Roman" w:eastAsia="Times New Roman" w:hAnsi="Times New Roman" w:cs="Times New Roman"/>
          <w:color w:val="000000"/>
          <w:lang w:eastAsia="hr-HR"/>
        </w:rPr>
        <w:t xml:space="preserve"> </w:t>
      </w:r>
    </w:p>
    <w:p w14:paraId="141042BB" w14:textId="4397981A" w:rsidR="00D707B3" w:rsidRPr="00382971" w:rsidRDefault="00D707B3" w:rsidP="00D707B3">
      <w:pPr>
        <w:jc w:val="right"/>
        <w:rPr>
          <w:rFonts w:ascii="Times New Roman" w:hAnsi="Times New Roman" w:cs="Times New Roman"/>
        </w:rPr>
      </w:pPr>
    </w:p>
    <w:p w14:paraId="29B2EC7F" w14:textId="77777777" w:rsidR="008C5FE5" w:rsidRPr="00382971" w:rsidRDefault="008C5FE5" w:rsidP="00D707B3">
      <w:pPr>
        <w:jc w:val="right"/>
        <w:rPr>
          <w:rFonts w:ascii="Times New Roman" w:hAnsi="Times New Roman" w:cs="Times New Roman"/>
        </w:rPr>
      </w:pPr>
    </w:p>
    <w:p w14:paraId="07CF674C" w14:textId="5DA15E6F" w:rsidR="00D707B3" w:rsidRPr="00382971" w:rsidRDefault="003C0C16" w:rsidP="00D707B3">
      <w:pPr>
        <w:rPr>
          <w:rFonts w:ascii="Times New Roman" w:eastAsia="Times New Roman" w:hAnsi="Times New Roman" w:cs="Times New Roman"/>
          <w:color w:val="000000"/>
          <w:lang w:eastAsia="hr-HR"/>
        </w:rPr>
      </w:pPr>
      <w:r>
        <w:rPr>
          <w:rFonts w:ascii="Times New Roman" w:hAnsi="Times New Roman" w:cs="Times New Roman"/>
        </w:rPr>
        <w:t xml:space="preserve"> </w:t>
      </w:r>
    </w:p>
    <w:p w14:paraId="3ABA88D4" w14:textId="77777777" w:rsidR="00D707B3" w:rsidRPr="00382971" w:rsidRDefault="00D707B3" w:rsidP="00D707B3">
      <w:pPr>
        <w:rPr>
          <w:rFonts w:ascii="Times New Roman" w:eastAsia="Times New Roman" w:hAnsi="Times New Roman" w:cs="Times New Roman"/>
          <w:color w:val="000000"/>
          <w:lang w:eastAsia="hr-HR"/>
        </w:rPr>
      </w:pPr>
    </w:p>
    <w:p w14:paraId="21200C07" w14:textId="77777777" w:rsidR="00D707B3" w:rsidRPr="00382971" w:rsidRDefault="00D707B3" w:rsidP="00D707B3">
      <w:pPr>
        <w:rPr>
          <w:rFonts w:ascii="Times New Roman" w:hAnsi="Times New Roman" w:cs="Times New Roman"/>
        </w:rPr>
      </w:pPr>
    </w:p>
    <w:p w14:paraId="657A284E" w14:textId="77777777" w:rsidR="00D707B3" w:rsidRPr="00382971" w:rsidRDefault="00D707B3" w:rsidP="00D707B3">
      <w:pPr>
        <w:rPr>
          <w:rFonts w:ascii="Times New Roman" w:hAnsi="Times New Roman" w:cs="Times New Roman"/>
        </w:rPr>
      </w:pPr>
    </w:p>
    <w:p w14:paraId="1A692848" w14:textId="4124CC35" w:rsidR="00D707B3" w:rsidRPr="00382971" w:rsidRDefault="00D707B3" w:rsidP="00D707B3">
      <w:pPr>
        <w:rPr>
          <w:rFonts w:ascii="Times New Roman" w:hAnsi="Times New Roman" w:cs="Times New Roman"/>
        </w:rPr>
      </w:pPr>
    </w:p>
    <w:p w14:paraId="3BBAD26A" w14:textId="44EDBF92" w:rsidR="00D707B3" w:rsidRPr="00382971" w:rsidRDefault="00D707B3" w:rsidP="00D707B3">
      <w:pPr>
        <w:rPr>
          <w:rFonts w:ascii="Times New Roman" w:hAnsi="Times New Roman" w:cs="Times New Roman"/>
        </w:rPr>
      </w:pPr>
    </w:p>
    <w:p w14:paraId="6FDB1A94" w14:textId="77777777" w:rsidR="008C5FE5" w:rsidRPr="00382971" w:rsidRDefault="008C5FE5" w:rsidP="00D707B3">
      <w:pPr>
        <w:rPr>
          <w:rFonts w:ascii="Times New Roman" w:hAnsi="Times New Roman" w:cs="Times New Roman"/>
        </w:rPr>
      </w:pPr>
    </w:p>
    <w:p w14:paraId="372E8CE5" w14:textId="0FE0071C" w:rsidR="00D707B3" w:rsidRPr="00382971" w:rsidRDefault="00D707B3" w:rsidP="00D707B3">
      <w:pPr>
        <w:rPr>
          <w:rFonts w:ascii="Times New Roman" w:hAnsi="Times New Roman" w:cs="Times New Roman"/>
        </w:rPr>
      </w:pPr>
    </w:p>
    <w:p w14:paraId="207D6F73" w14:textId="0729640D" w:rsidR="00D707B3" w:rsidRPr="00382971" w:rsidRDefault="00D707B3" w:rsidP="00D707B3">
      <w:pPr>
        <w:rPr>
          <w:rFonts w:ascii="Times New Roman" w:hAnsi="Times New Roman" w:cs="Times New Roman"/>
        </w:rPr>
      </w:pPr>
    </w:p>
    <w:p w14:paraId="59EFEEF5" w14:textId="64AF1B99" w:rsidR="00D707B3" w:rsidRPr="00382971" w:rsidRDefault="00D707B3" w:rsidP="00D707B3">
      <w:pPr>
        <w:rPr>
          <w:rFonts w:ascii="Times New Roman" w:hAnsi="Times New Roman" w:cs="Times New Roman"/>
        </w:rPr>
      </w:pPr>
    </w:p>
    <w:p w14:paraId="2CC29A52" w14:textId="77777777" w:rsidR="00D707B3" w:rsidRPr="00382971" w:rsidRDefault="00D707B3" w:rsidP="00D707B3">
      <w:pPr>
        <w:rPr>
          <w:rFonts w:ascii="Times New Roman" w:hAnsi="Times New Roman" w:cs="Times New Roman"/>
        </w:rPr>
      </w:pPr>
    </w:p>
    <w:p w14:paraId="4F3B13DE" w14:textId="77777777" w:rsidR="00D707B3" w:rsidRPr="00382971" w:rsidRDefault="00D707B3" w:rsidP="00D707B3">
      <w:pPr>
        <w:rPr>
          <w:rFonts w:ascii="Times New Roman" w:hAnsi="Times New Roman" w:cs="Times New Roman"/>
        </w:rPr>
      </w:pPr>
    </w:p>
    <w:p w14:paraId="287610F4" w14:textId="20CDAE74" w:rsidR="00D707B3" w:rsidRPr="00382971" w:rsidRDefault="003C0C16" w:rsidP="00D707B3">
      <w:pPr>
        <w:jc w:val="right"/>
        <w:rPr>
          <w:rFonts w:ascii="Times New Roman" w:hAnsi="Times New Roman" w:cs="Times New Roman"/>
        </w:rPr>
      </w:pPr>
      <w:r>
        <w:rPr>
          <w:rFonts w:ascii="Times New Roman" w:hAnsi="Times New Roman" w:cs="Times New Roman"/>
        </w:rPr>
        <w:t xml:space="preserve"> </w:t>
      </w:r>
    </w:p>
    <w:p w14:paraId="2DE46E4B" w14:textId="77777777" w:rsidR="00D707B3" w:rsidRDefault="00D707B3" w:rsidP="00D707B3">
      <w:pPr>
        <w:jc w:val="right"/>
      </w:pPr>
    </w:p>
    <w:p w14:paraId="2F67EE11" w14:textId="77777777" w:rsidR="00D707B3" w:rsidRDefault="00D707B3" w:rsidP="00D707B3"/>
    <w:p w14:paraId="5D8B9E09" w14:textId="77777777" w:rsidR="00B92D0F" w:rsidRPr="00B92D0F" w:rsidRDefault="00B92D0F" w:rsidP="00B92D0F">
      <w:pPr>
        <w:spacing w:after="160" w:line="259" w:lineRule="auto"/>
        <w:jc w:val="right"/>
        <w:rPr>
          <w:rFonts w:eastAsia="Times New Roman" w:cs="Times New Roman"/>
          <w:noProof w:val="0"/>
        </w:rPr>
      </w:pPr>
    </w:p>
    <w:p w14:paraId="503AA9F7" w14:textId="77777777" w:rsidR="00B92D0F" w:rsidRPr="00B92D0F" w:rsidRDefault="00B92D0F" w:rsidP="00B92D0F">
      <w:pPr>
        <w:spacing w:after="160" w:line="259" w:lineRule="auto"/>
        <w:rPr>
          <w:rFonts w:eastAsia="Times New Roman" w:cs="Times New Roman"/>
          <w:noProof w:val="0"/>
        </w:rPr>
      </w:pPr>
    </w:p>
    <w:p w14:paraId="75975BBE" w14:textId="77777777" w:rsidR="00B92D0F" w:rsidRPr="00B92D0F" w:rsidRDefault="00B92D0F" w:rsidP="00B92D0F">
      <w:pPr>
        <w:spacing w:after="160" w:line="259" w:lineRule="auto"/>
        <w:rPr>
          <w:rFonts w:eastAsia="Times New Roman" w:cs="Times New Roman"/>
          <w:noProof w:val="0"/>
        </w:rPr>
      </w:pPr>
    </w:p>
    <w:p w14:paraId="4AA78142" w14:textId="77777777" w:rsidR="00B92D0F" w:rsidRPr="00B92D0F" w:rsidRDefault="00B92D0F" w:rsidP="00B92D0F">
      <w:pPr>
        <w:spacing w:after="160" w:line="259" w:lineRule="auto"/>
        <w:rPr>
          <w:rFonts w:eastAsia="Times New Roman" w:cs="Times New Roman"/>
          <w:noProof w:val="0"/>
        </w:rPr>
      </w:pPr>
    </w:p>
    <w:p w14:paraId="53408CE5" w14:textId="1C8E2604" w:rsidR="008A562A" w:rsidRDefault="008A562A">
      <w:pPr>
        <w:rPr>
          <w:b/>
        </w:rPr>
      </w:pPr>
    </w:p>
    <w:sectPr w:rsidR="008A562A">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DF417x">
    <w:altName w:val="Times New Roman"/>
    <w:panose1 w:val="02000000000000000000"/>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71E68"/>
    <w:multiLevelType w:val="hybridMultilevel"/>
    <w:tmpl w:val="182A7EE2"/>
    <w:lvl w:ilvl="0" w:tplc="7516693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052E20"/>
    <w:multiLevelType w:val="hybridMultilevel"/>
    <w:tmpl w:val="7D5CC480"/>
    <w:lvl w:ilvl="0" w:tplc="041A000D">
      <w:start w:val="1"/>
      <w:numFmt w:val="bullet"/>
      <w:lvlText w:val=""/>
      <w:lvlJc w:val="left"/>
      <w:pPr>
        <w:ind w:left="508" w:hanging="360"/>
      </w:pPr>
      <w:rPr>
        <w:rFonts w:ascii="Wingdings" w:hAnsi="Wingdings" w:hint="default"/>
      </w:rPr>
    </w:lvl>
    <w:lvl w:ilvl="1" w:tplc="041A0003">
      <w:start w:val="1"/>
      <w:numFmt w:val="bullet"/>
      <w:lvlText w:val="o"/>
      <w:lvlJc w:val="left"/>
      <w:pPr>
        <w:ind w:left="1514" w:hanging="360"/>
      </w:pPr>
      <w:rPr>
        <w:rFonts w:ascii="Courier New" w:hAnsi="Courier New" w:cs="Courier New" w:hint="default"/>
      </w:rPr>
    </w:lvl>
    <w:lvl w:ilvl="2" w:tplc="041A0005">
      <w:start w:val="1"/>
      <w:numFmt w:val="bullet"/>
      <w:lvlText w:val=""/>
      <w:lvlJc w:val="left"/>
      <w:pPr>
        <w:ind w:left="2234" w:hanging="360"/>
      </w:pPr>
      <w:rPr>
        <w:rFonts w:ascii="Wingdings" w:hAnsi="Wingdings" w:hint="default"/>
      </w:rPr>
    </w:lvl>
    <w:lvl w:ilvl="3" w:tplc="041A0001">
      <w:start w:val="1"/>
      <w:numFmt w:val="bullet"/>
      <w:lvlText w:val=""/>
      <w:lvlJc w:val="left"/>
      <w:pPr>
        <w:ind w:left="2954" w:hanging="360"/>
      </w:pPr>
      <w:rPr>
        <w:rFonts w:ascii="Symbol" w:hAnsi="Symbol" w:hint="default"/>
      </w:rPr>
    </w:lvl>
    <w:lvl w:ilvl="4" w:tplc="041A0003">
      <w:start w:val="1"/>
      <w:numFmt w:val="bullet"/>
      <w:lvlText w:val="o"/>
      <w:lvlJc w:val="left"/>
      <w:pPr>
        <w:ind w:left="3674" w:hanging="360"/>
      </w:pPr>
      <w:rPr>
        <w:rFonts w:ascii="Courier New" w:hAnsi="Courier New" w:cs="Courier New" w:hint="default"/>
      </w:rPr>
    </w:lvl>
    <w:lvl w:ilvl="5" w:tplc="041A0005">
      <w:start w:val="1"/>
      <w:numFmt w:val="bullet"/>
      <w:lvlText w:val=""/>
      <w:lvlJc w:val="left"/>
      <w:pPr>
        <w:ind w:left="4394" w:hanging="360"/>
      </w:pPr>
      <w:rPr>
        <w:rFonts w:ascii="Wingdings" w:hAnsi="Wingdings" w:hint="default"/>
      </w:rPr>
    </w:lvl>
    <w:lvl w:ilvl="6" w:tplc="041A0001">
      <w:start w:val="1"/>
      <w:numFmt w:val="bullet"/>
      <w:lvlText w:val=""/>
      <w:lvlJc w:val="left"/>
      <w:pPr>
        <w:ind w:left="5114" w:hanging="360"/>
      </w:pPr>
      <w:rPr>
        <w:rFonts w:ascii="Symbol" w:hAnsi="Symbol" w:hint="default"/>
      </w:rPr>
    </w:lvl>
    <w:lvl w:ilvl="7" w:tplc="041A0003">
      <w:start w:val="1"/>
      <w:numFmt w:val="bullet"/>
      <w:lvlText w:val="o"/>
      <w:lvlJc w:val="left"/>
      <w:pPr>
        <w:ind w:left="5834" w:hanging="360"/>
      </w:pPr>
      <w:rPr>
        <w:rFonts w:ascii="Courier New" w:hAnsi="Courier New" w:cs="Courier New" w:hint="default"/>
      </w:rPr>
    </w:lvl>
    <w:lvl w:ilvl="8" w:tplc="041A0005">
      <w:start w:val="1"/>
      <w:numFmt w:val="bullet"/>
      <w:lvlText w:val=""/>
      <w:lvlJc w:val="left"/>
      <w:pPr>
        <w:ind w:left="6554"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2A"/>
    <w:rsid w:val="00272A01"/>
    <w:rsid w:val="00382971"/>
    <w:rsid w:val="003C0C16"/>
    <w:rsid w:val="004D7AE3"/>
    <w:rsid w:val="00684AB1"/>
    <w:rsid w:val="00693AB1"/>
    <w:rsid w:val="00752BFA"/>
    <w:rsid w:val="007F3DA7"/>
    <w:rsid w:val="008A562A"/>
    <w:rsid w:val="008C5FE5"/>
    <w:rsid w:val="00A836D0"/>
    <w:rsid w:val="00AC35DA"/>
    <w:rsid w:val="00B4458F"/>
    <w:rsid w:val="00B92D0F"/>
    <w:rsid w:val="00C9578C"/>
    <w:rsid w:val="00D57B21"/>
    <w:rsid w:val="00D707B3"/>
    <w:rsid w:val="00DD5437"/>
    <w:rsid w:val="00F239B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2B23"/>
  <w15:docId w15:val="{7E9C13B6-BB92-4001-B652-D4CCA20A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sz w:val="16"/>
      <w:szCs w:val="16"/>
    </w:rPr>
  </w:style>
  <w:style w:type="character" w:styleId="Hiperveza">
    <w:name w:val="Hyperlink"/>
    <w:basedOn w:val="Zadanifontodlomka"/>
    <w:uiPriority w:val="99"/>
    <w:semiHidden/>
    <w:unhideWhenUsed/>
    <w:rPr>
      <w:color w:val="0000FF"/>
      <w:u w:val="single"/>
    </w:rPr>
  </w:style>
  <w:style w:type="table" w:customStyle="1" w:styleId="TableGrid1">
    <w:name w:val="Table Grid1"/>
    <w:basedOn w:val="Obinatablica"/>
    <w:next w:val="Reetkatablic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3C0C16"/>
    <w:pPr>
      <w:ind w:left="720"/>
      <w:contextualSpacing/>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338269">
      <w:bodyDiv w:val="1"/>
      <w:marLeft w:val="0"/>
      <w:marRight w:val="0"/>
      <w:marTop w:val="0"/>
      <w:marBottom w:val="0"/>
      <w:divBdr>
        <w:top w:val="none" w:sz="0" w:space="0" w:color="auto"/>
        <w:left w:val="none" w:sz="0" w:space="0" w:color="auto"/>
        <w:bottom w:val="none" w:sz="0" w:space="0" w:color="auto"/>
        <w:right w:val="none" w:sz="0" w:space="0" w:color="auto"/>
      </w:divBdr>
    </w:div>
    <w:div w:id="1268467025">
      <w:bodyDiv w:val="1"/>
      <w:marLeft w:val="0"/>
      <w:marRight w:val="0"/>
      <w:marTop w:val="0"/>
      <w:marBottom w:val="0"/>
      <w:divBdr>
        <w:top w:val="none" w:sz="0" w:space="0" w:color="auto"/>
        <w:left w:val="none" w:sz="0" w:space="0" w:color="auto"/>
        <w:bottom w:val="none" w:sz="0" w:space="0" w:color="auto"/>
        <w:right w:val="none" w:sz="0" w:space="0" w:color="auto"/>
      </w:divBdr>
    </w:div>
    <w:div w:id="1460034233">
      <w:bodyDiv w:val="1"/>
      <w:marLeft w:val="0"/>
      <w:marRight w:val="0"/>
      <w:marTop w:val="0"/>
      <w:marBottom w:val="0"/>
      <w:divBdr>
        <w:top w:val="none" w:sz="0" w:space="0" w:color="auto"/>
        <w:left w:val="none" w:sz="0" w:space="0" w:color="auto"/>
        <w:bottom w:val="none" w:sz="0" w:space="0" w:color="auto"/>
        <w:right w:val="none" w:sz="0" w:space="0" w:color="auto"/>
      </w:divBdr>
    </w:div>
    <w:div w:id="16338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EF88F1E8-E233-4DCA-A952-36039A993DD3}">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10/wordprocessingDrawing"/>
    <ds:schemaRef ds:uri="http://schemas.microsoft.com/office/drawing/2010/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3709</Words>
  <Characters>21144</Characters>
  <Application>Microsoft Office Word</Application>
  <DocSecurity>0</DocSecurity>
  <Lines>176</Lines>
  <Paragraphs>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MIKRESIMIR</dc:creator>
  <cp:lastModifiedBy>Karmela Badanjak</cp:lastModifiedBy>
  <cp:revision>4</cp:revision>
  <cp:lastPrinted>2024-07-16T09:54:00Z</cp:lastPrinted>
  <dcterms:created xsi:type="dcterms:W3CDTF">2024-07-16T09:56:00Z</dcterms:created>
  <dcterms:modified xsi:type="dcterms:W3CDTF">2024-07-18T11:39:00Z</dcterms:modified>
</cp:coreProperties>
</file>